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6"/>
        <w:rPr>
          <w:rFonts w:hint="default" w:ascii="Arial" w:hAnsi="Arial" w:eastAsia="宋体" w:cs="Times New Roman"/>
          <w:b/>
          <w:sz w:val="24"/>
          <w:lang w:val="en-US" w:eastAsia="zh-CN" w:bidi="ar-SA"/>
        </w:rPr>
      </w:pPr>
      <w:r>
        <w:rPr>
          <w:rFonts w:ascii="Arial" w:hAnsi="Arial" w:eastAsia="宋体" w:cs="Times New Roman"/>
          <w:b/>
          <w:sz w:val="24"/>
          <w:lang w:val="en-GB" w:eastAsia="en-US" w:bidi="ar-SA"/>
        </w:rPr>
        <w:t>3GPP TSG RAN WG3 Meeting #125</w:t>
      </w:r>
      <w:r>
        <w:rPr>
          <w:rFonts w:ascii="Arial" w:hAnsi="Arial" w:eastAsia="宋体" w:cs="Times New Roman"/>
          <w:b/>
          <w:sz w:val="24"/>
          <w:lang w:val="en-GB" w:eastAsia="en-US" w:bidi="ar-SA"/>
        </w:rPr>
        <w:tab/>
      </w:r>
      <w:r>
        <w:rPr>
          <w:rFonts w:hint="eastAsia" w:ascii="Arial" w:hAnsi="Arial" w:eastAsia="宋体" w:cs="Times New Roman"/>
          <w:b/>
          <w:sz w:val="24"/>
          <w:lang w:val="en-GB" w:eastAsia="en-US" w:bidi="ar-SA"/>
        </w:rPr>
        <w:t>R3-244615</w:t>
      </w:r>
      <w:bookmarkStart w:id="39" w:name="_GoBack"/>
      <w:bookmarkEnd w:id="39"/>
    </w:p>
    <w:p>
      <w:pPr>
        <w:pStyle w:val="236"/>
        <w:rPr>
          <w:rFonts w:hint="eastAsia" w:eastAsia="宋体"/>
          <w:b/>
          <w:color w:val="auto"/>
          <w:sz w:val="24"/>
          <w:lang w:val="en-US" w:eastAsia="zh-CN"/>
        </w:rPr>
      </w:pPr>
      <w:r>
        <w:rPr>
          <w:rFonts w:ascii="Arial" w:hAnsi="Arial" w:eastAsia="宋体" w:cs="Times New Roman"/>
          <w:b/>
          <w:sz w:val="24"/>
          <w:lang w:val="en-GB" w:eastAsia="en-US" w:bidi="ar-SA"/>
        </w:rPr>
        <w:t>Maastricht, Netherlands, 19 - 23 August, 202</w:t>
      </w:r>
      <w:r>
        <w:rPr>
          <w:rFonts w:hint="eastAsia" w:eastAsia="宋体"/>
          <w:b/>
          <w:color w:val="auto"/>
          <w:sz w:val="24"/>
          <w:lang w:val="en-US" w:eastAsia="zh-CN"/>
        </w:rPr>
        <w:t xml:space="preserve">4 </w:t>
      </w:r>
    </w:p>
    <w:p>
      <w:pPr>
        <w:pStyle w:val="2"/>
        <w:rPr>
          <w:rFonts w:cs="Arial"/>
          <w:b/>
          <w:bCs/>
          <w:color w:val="000000"/>
          <w:sz w:val="24"/>
          <w:szCs w:val="24"/>
          <w:lang w:val="en-US"/>
        </w:rPr>
      </w:pPr>
    </w:p>
    <w:p>
      <w:pPr>
        <w:pStyle w:val="2"/>
        <w:rPr>
          <w:rFonts w:hint="eastAsia" w:cs="Arial" w:eastAsiaTheme="minorEastAsia"/>
          <w:b/>
          <w:bCs/>
          <w:color w:val="000000"/>
          <w:sz w:val="24"/>
          <w:szCs w:val="24"/>
          <w:lang w:val="en-US" w:eastAsia="zh-CN"/>
        </w:rPr>
      </w:pPr>
      <w:r>
        <w:rPr>
          <w:rFonts w:cs="Arial"/>
          <w:b/>
          <w:bCs/>
          <w:color w:val="000000"/>
          <w:sz w:val="24"/>
          <w:szCs w:val="24"/>
          <w:lang w:val="en-US"/>
        </w:rPr>
        <w:t>Agenda Item:</w:t>
      </w:r>
      <w:r>
        <w:rPr>
          <w:rFonts w:hint="eastAsia" w:eastAsia="宋体" w:cs="Arial"/>
          <w:b/>
          <w:bCs/>
          <w:color w:val="000000"/>
          <w:sz w:val="24"/>
          <w:szCs w:val="24"/>
          <w:lang w:val="en-US" w:eastAsia="zh-CN"/>
        </w:rPr>
        <w:t xml:space="preserve">       </w:t>
      </w:r>
      <w:r>
        <w:rPr>
          <w:rFonts w:cs="Arial"/>
          <w:b/>
          <w:bCs/>
          <w:color w:val="000000"/>
          <w:sz w:val="24"/>
          <w:szCs w:val="24"/>
          <w:lang w:val="en-US"/>
        </w:rPr>
        <w:t>1</w:t>
      </w:r>
      <w:r>
        <w:rPr>
          <w:rFonts w:hint="eastAsia" w:cs="Arial"/>
          <w:b/>
          <w:bCs/>
          <w:color w:val="000000"/>
          <w:sz w:val="24"/>
          <w:szCs w:val="24"/>
          <w:lang w:val="en-US" w:eastAsia="zh-CN"/>
        </w:rPr>
        <w:t>0</w:t>
      </w:r>
      <w:r>
        <w:rPr>
          <w:rFonts w:cs="Arial"/>
          <w:b/>
          <w:bCs/>
          <w:color w:val="000000"/>
          <w:sz w:val="24"/>
          <w:szCs w:val="24"/>
          <w:lang w:val="en-US"/>
        </w:rPr>
        <w:t>.</w:t>
      </w:r>
      <w:r>
        <w:rPr>
          <w:rFonts w:hint="eastAsia" w:cs="Arial"/>
          <w:b/>
          <w:bCs/>
          <w:color w:val="000000"/>
          <w:sz w:val="24"/>
          <w:szCs w:val="24"/>
          <w:lang w:val="en-US" w:eastAsia="zh-CN"/>
        </w:rPr>
        <w:t>2</w:t>
      </w:r>
    </w:p>
    <w:p>
      <w:pPr>
        <w:pStyle w:val="103"/>
        <w:tabs>
          <w:tab w:val="left" w:pos="1985"/>
        </w:tabs>
        <w:rPr>
          <w:rFonts w:hint="default" w:cs="Arial" w:eastAsiaTheme="minorEastAsia"/>
          <w:b/>
          <w:bCs/>
          <w:color w:val="000000"/>
          <w:sz w:val="24"/>
          <w:szCs w:val="24"/>
          <w:lang w:val="en-US" w:eastAsia="zh-CN"/>
        </w:rPr>
      </w:pPr>
      <w:r>
        <w:rPr>
          <w:rFonts w:cs="Arial"/>
          <w:b/>
          <w:bCs/>
          <w:color w:val="000000"/>
          <w:sz w:val="24"/>
          <w:szCs w:val="24"/>
          <w:lang w:val="en-US"/>
        </w:rPr>
        <w:t>Source:</w:t>
      </w:r>
      <w:r>
        <w:rPr>
          <w:rFonts w:cs="Arial"/>
          <w:b/>
          <w:bCs/>
          <w:color w:val="000000"/>
          <w:sz w:val="24"/>
          <w:szCs w:val="24"/>
          <w:lang w:val="en-US"/>
        </w:rPr>
        <w:tab/>
      </w:r>
      <w:r>
        <w:rPr>
          <w:rFonts w:hint="eastAsia" w:cs="Arial"/>
          <w:b/>
          <w:bCs/>
          <w:color w:val="000000"/>
          <w:sz w:val="24"/>
          <w:szCs w:val="24"/>
          <w:lang w:val="en-US" w:eastAsia="zh-CN"/>
        </w:rPr>
        <w:t>ZTE Corporation</w:t>
      </w:r>
    </w:p>
    <w:p>
      <w:pPr>
        <w:pStyle w:val="103"/>
        <w:tabs>
          <w:tab w:val="left" w:pos="1985"/>
        </w:tabs>
        <w:ind w:left="1205" w:hanging="1205" w:hangingChars="500"/>
        <w:rPr>
          <w:rFonts w:hint="default" w:cs="Arial" w:eastAsiaTheme="minorEastAsia"/>
          <w:b/>
          <w:bCs/>
          <w:color w:val="000000"/>
          <w:sz w:val="24"/>
          <w:szCs w:val="24"/>
          <w:lang w:val="en-US" w:eastAsia="zh-CN"/>
        </w:rPr>
      </w:pPr>
      <w:r>
        <w:rPr>
          <w:rFonts w:cs="Arial"/>
          <w:b/>
          <w:bCs/>
          <w:color w:val="000000"/>
          <w:sz w:val="24"/>
          <w:szCs w:val="24"/>
          <w:lang w:val="en-US"/>
        </w:rPr>
        <w:t xml:space="preserve">Title: </w:t>
      </w:r>
      <w:r>
        <w:rPr>
          <w:rFonts w:cs="Arial"/>
          <w:b/>
          <w:bCs/>
          <w:color w:val="000000"/>
          <w:sz w:val="24"/>
          <w:szCs w:val="24"/>
          <w:lang w:val="en-US"/>
        </w:rPr>
        <w:tab/>
      </w:r>
      <w:r>
        <w:rPr>
          <w:rFonts w:cs="Arial"/>
          <w:b/>
          <w:bCs/>
          <w:color w:val="000000"/>
          <w:sz w:val="24"/>
          <w:szCs w:val="24"/>
          <w:lang w:val="en-US"/>
        </w:rPr>
        <w:tab/>
      </w:r>
      <w:r>
        <w:rPr>
          <w:rFonts w:hint="eastAsia" w:cs="Arial"/>
          <w:b/>
          <w:bCs/>
          <w:color w:val="000000"/>
          <w:sz w:val="24"/>
          <w:szCs w:val="24"/>
          <w:lang w:val="en-US" w:eastAsia="en-US"/>
        </w:rPr>
        <w:t>(TP for TS 38.300</w:t>
      </w:r>
      <w:r>
        <w:rPr>
          <w:rFonts w:hint="eastAsia" w:cs="Arial"/>
          <w:b/>
          <w:bCs/>
          <w:color w:val="000000"/>
          <w:sz w:val="24"/>
          <w:szCs w:val="24"/>
          <w:lang w:val="en-US" w:eastAsia="zh-CN"/>
        </w:rPr>
        <w:t xml:space="preserve"> TS37.340</w:t>
      </w:r>
      <w:r>
        <w:rPr>
          <w:rFonts w:hint="eastAsia" w:cs="Arial"/>
          <w:b/>
          <w:bCs/>
          <w:color w:val="000000"/>
          <w:sz w:val="24"/>
          <w:szCs w:val="24"/>
          <w:lang w:val="en-US" w:eastAsia="en-US"/>
        </w:rPr>
        <w:t>)</w:t>
      </w:r>
      <w:r>
        <w:rPr>
          <w:rFonts w:hint="eastAsia" w:cs="Arial"/>
          <w:b/>
          <w:bCs/>
          <w:color w:val="000000"/>
          <w:sz w:val="24"/>
          <w:szCs w:val="24"/>
          <w:lang w:val="en-US" w:eastAsia="zh-CN"/>
        </w:rPr>
        <w:t xml:space="preserve"> Discussion on MRO</w:t>
      </w:r>
    </w:p>
    <w:p>
      <w:pPr>
        <w:pStyle w:val="103"/>
        <w:tabs>
          <w:tab w:val="left" w:pos="1985"/>
        </w:tabs>
        <w:rPr>
          <w:rFonts w:cs="Arial"/>
          <w:b/>
          <w:bCs/>
          <w:color w:val="000000"/>
          <w:sz w:val="24"/>
          <w:szCs w:val="24"/>
          <w:lang w:val="en-US"/>
        </w:rPr>
      </w:pPr>
      <w:r>
        <w:rPr>
          <w:rFonts w:cs="Arial"/>
          <w:b/>
          <w:bCs/>
          <w:color w:val="000000"/>
          <w:sz w:val="24"/>
          <w:szCs w:val="24"/>
          <w:lang w:val="en-US"/>
        </w:rPr>
        <w:t>Document for:</w:t>
      </w:r>
      <w:r>
        <w:rPr>
          <w:rFonts w:cs="Arial"/>
          <w:b/>
          <w:bCs/>
          <w:color w:val="000000"/>
          <w:sz w:val="24"/>
          <w:szCs w:val="24"/>
          <w:lang w:val="en-US"/>
        </w:rPr>
        <w:tab/>
      </w:r>
      <w:r>
        <w:rPr>
          <w:rFonts w:cs="Arial"/>
          <w:b/>
          <w:bCs/>
          <w:color w:val="000000"/>
          <w:sz w:val="24"/>
          <w:szCs w:val="24"/>
          <w:lang w:val="en-US"/>
        </w:rPr>
        <w:t>Discussion and Approval</w:t>
      </w:r>
    </w:p>
    <w:p>
      <w:pPr>
        <w:pStyle w:val="3"/>
        <w:spacing w:before="120" w:after="120"/>
        <w:rPr>
          <w:lang w:eastAsia="zh-CN"/>
        </w:rPr>
      </w:pPr>
      <w:r>
        <w:rPr>
          <w:lang w:eastAsia="zh-CN"/>
        </w:rPr>
        <w:t>1</w:t>
      </w:r>
      <w:r>
        <w:rPr>
          <w:lang w:eastAsia="zh-CN"/>
        </w:rPr>
        <w:tab/>
      </w:r>
      <w:r>
        <w:rPr>
          <w:lang w:eastAsia="zh-CN"/>
        </w:rPr>
        <w:t>Introduction</w:t>
      </w:r>
    </w:p>
    <w:p>
      <w:pPr>
        <w:bidi w:val="0"/>
        <w:rPr>
          <w:rFonts w:cs="Arial" w:eastAsiaTheme="minorEastAsia"/>
          <w:lang w:eastAsia="zh-CN"/>
        </w:rPr>
      </w:pPr>
      <w:r>
        <w:rPr>
          <w:rFonts w:hint="eastAsia" w:ascii="Calibri" w:hAnsi="Calibri" w:cs="Calibri"/>
          <w:sz w:val="24"/>
          <w:szCs w:val="24"/>
          <w:lang w:val="en-US" w:eastAsia="zh-CN"/>
        </w:rPr>
        <w:t>This contribution provides discussion on MRO enhancement for LTM, CHO-CPAC, and Subsequent CPAC.</w:t>
      </w:r>
    </w:p>
    <w:p>
      <w:pPr>
        <w:pStyle w:val="3"/>
        <w:spacing w:before="120" w:after="120"/>
        <w:rPr>
          <w:rFonts w:hint="default"/>
          <w:lang w:val="en-US" w:eastAsia="zh-CN"/>
        </w:rPr>
      </w:pPr>
      <w:r>
        <w:rPr>
          <w:rFonts w:hint="eastAsia"/>
          <w:lang w:val="en-US" w:eastAsia="zh-CN"/>
        </w:rPr>
        <w:t>2</w:t>
      </w:r>
      <w:r>
        <w:rPr>
          <w:lang w:eastAsia="zh-CN"/>
        </w:rPr>
        <w:tab/>
      </w:r>
      <w:r>
        <w:rPr>
          <w:rFonts w:hint="eastAsia"/>
          <w:lang w:val="en-US" w:eastAsia="zh-CN"/>
        </w:rPr>
        <w:t>MRO for SCPAC</w:t>
      </w:r>
    </w:p>
    <w:p>
      <w:pPr>
        <w:overflowPunct/>
        <w:autoSpaceDE/>
        <w:autoSpaceDN/>
        <w:adjustRightInd/>
        <w:spacing w:after="0"/>
        <w:textAlignment w:val="auto"/>
        <w:rPr>
          <w:rFonts w:cs="Arial" w:eastAsiaTheme="minorEastAsia"/>
          <w:lang w:eastAsia="zh-CN"/>
        </w:rPr>
      </w:pPr>
    </w:p>
    <w:p>
      <w:pPr>
        <w:bidi w:val="0"/>
        <w:rPr>
          <w:rFonts w:hint="eastAsia" w:ascii="Calibri" w:hAnsi="Calibri" w:cs="Calibri" w:eastAsiaTheme="minorEastAsia"/>
          <w:color w:val="auto"/>
          <w:sz w:val="24"/>
          <w:szCs w:val="24"/>
          <w:lang w:val="en-US" w:eastAsia="zh-CN" w:bidi="ar-SA"/>
        </w:rPr>
      </w:pPr>
      <w:r>
        <w:rPr>
          <w:rFonts w:hint="default" w:ascii="Calibri" w:hAnsi="Calibri" w:cs="Calibri"/>
          <w:sz w:val="24"/>
          <w:szCs w:val="24"/>
          <w:lang w:val="en-US" w:eastAsia="zh-CN"/>
        </w:rPr>
        <w:t>Conditional PSCell Addition/Change (CPA/CPC) was first introduced in Rel</w:t>
      </w:r>
      <w:r>
        <w:rPr>
          <w:rFonts w:hint="eastAsia" w:ascii="Calibri" w:hAnsi="Calibri" w:cs="Calibri"/>
          <w:sz w:val="24"/>
          <w:szCs w:val="24"/>
          <w:lang w:val="en-US" w:eastAsia="zh-CN"/>
        </w:rPr>
        <w:t>-</w:t>
      </w:r>
      <w:r>
        <w:rPr>
          <w:rFonts w:hint="default" w:ascii="Calibri" w:hAnsi="Calibri" w:cs="Calibri"/>
          <w:sz w:val="24"/>
          <w:szCs w:val="24"/>
          <w:lang w:val="en-US" w:eastAsia="zh-CN"/>
        </w:rPr>
        <w:t xml:space="preserve">17, The network informs the UE of the candidate PSCells and their respective execution conditions, which are configured by the initiating node.  CPA can only be initiated by MN; CPC can be initiated by MN or SN. </w:t>
      </w:r>
      <w:r>
        <w:rPr>
          <w:rFonts w:hint="eastAsia" w:ascii="Calibri" w:hAnsi="Calibri" w:cs="Calibri" w:eastAsiaTheme="minorEastAsia"/>
          <w:color w:val="auto"/>
          <w:sz w:val="24"/>
          <w:szCs w:val="24"/>
          <w:lang w:val="en-US" w:eastAsia="zh-CN" w:bidi="ar-SA"/>
        </w:rPr>
        <w:t>Rel-18 SON MRO supports CPAC optimization, according to 37.340, the following MRO scenarios of CPAC failure are supported:</w:t>
      </w:r>
    </w:p>
    <w:tbl>
      <w:tblPr>
        <w:tblStyle w:val="50"/>
        <w:tblW w:w="0" w:type="auto"/>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10" w:type="dxa"/>
          </w:tcPr>
          <w:p>
            <w:pPr>
              <w:pStyle w:val="60"/>
              <w:rPr>
                <w:i/>
                <w:iCs/>
                <w:sz w:val="16"/>
                <w:szCs w:val="16"/>
                <w:highlight w:val="none"/>
              </w:rPr>
            </w:pPr>
            <w:r>
              <w:rPr>
                <w:b/>
                <w:bCs/>
                <w:i/>
                <w:iCs/>
                <w:sz w:val="21"/>
                <w:szCs w:val="21"/>
                <w:highlight w:val="none"/>
              </w:rPr>
              <w:t>-</w:t>
            </w:r>
            <w:r>
              <w:rPr>
                <w:b/>
                <w:bCs/>
                <w:i/>
                <w:iCs/>
                <w:sz w:val="21"/>
                <w:szCs w:val="21"/>
                <w:highlight w:val="none"/>
              </w:rPr>
              <w:tab/>
            </w:r>
            <w:r>
              <w:rPr>
                <w:b/>
                <w:bCs/>
                <w:i/>
                <w:iCs/>
                <w:sz w:val="16"/>
                <w:szCs w:val="16"/>
                <w:highlight w:val="none"/>
              </w:rPr>
              <w:t>Too Late CPC Execution:</w:t>
            </w:r>
            <w:bookmarkStart w:id="0" w:name="OLE_LINK11"/>
            <w:r>
              <w:rPr>
                <w:i/>
                <w:iCs/>
                <w:sz w:val="16"/>
                <w:szCs w:val="16"/>
                <w:highlight w:val="none"/>
              </w:rPr>
              <w:t xml:space="preserve"> UE receives CPC configuration, while a SCG failure occurs before CPC execution condition is satisfied</w:t>
            </w:r>
            <w:bookmarkEnd w:id="0"/>
            <w:r>
              <w:rPr>
                <w:i/>
                <w:iCs/>
                <w:sz w:val="16"/>
                <w:szCs w:val="16"/>
                <w:highlight w:val="none"/>
              </w:rPr>
              <w:t>; a suitable PSCell different from source PSCell is found based on the measurements reported from the UE.</w:t>
            </w:r>
          </w:p>
          <w:p>
            <w:pPr>
              <w:pStyle w:val="60"/>
              <w:rPr>
                <w:i/>
                <w:iCs/>
                <w:sz w:val="16"/>
                <w:szCs w:val="16"/>
                <w:highlight w:val="none"/>
              </w:rPr>
            </w:pPr>
            <w:r>
              <w:rPr>
                <w:b/>
                <w:bCs/>
                <w:i/>
                <w:iCs/>
                <w:sz w:val="16"/>
                <w:szCs w:val="16"/>
                <w:highlight w:val="none"/>
              </w:rPr>
              <w:t>-</w:t>
            </w:r>
            <w:r>
              <w:rPr>
                <w:b/>
                <w:bCs/>
                <w:i/>
                <w:iCs/>
                <w:sz w:val="16"/>
                <w:szCs w:val="16"/>
                <w:highlight w:val="none"/>
              </w:rPr>
              <w:tab/>
            </w:r>
            <w:r>
              <w:rPr>
                <w:b/>
                <w:bCs/>
                <w:i/>
                <w:iCs/>
                <w:sz w:val="16"/>
                <w:szCs w:val="16"/>
                <w:highlight w:val="none"/>
              </w:rPr>
              <w:t>Too Early CPC/CPA Execution:</w:t>
            </w:r>
            <w:r>
              <w:rPr>
                <w:i/>
                <w:iCs/>
                <w:sz w:val="16"/>
                <w:szCs w:val="16"/>
                <w:highlight w:val="none"/>
              </w:rPr>
              <w:t xml:space="preserve">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pPr>
              <w:pStyle w:val="60"/>
              <w:rPr>
                <w:i/>
                <w:iCs/>
                <w:sz w:val="16"/>
                <w:szCs w:val="16"/>
              </w:rPr>
            </w:pPr>
            <w:r>
              <w:rPr>
                <w:b/>
                <w:bCs/>
                <w:i/>
                <w:iCs/>
                <w:sz w:val="16"/>
                <w:szCs w:val="16"/>
                <w:highlight w:val="none"/>
              </w:rPr>
              <w:t>-</w:t>
            </w:r>
            <w:r>
              <w:rPr>
                <w:b/>
                <w:bCs/>
                <w:i/>
                <w:iCs/>
                <w:sz w:val="16"/>
                <w:szCs w:val="16"/>
                <w:highlight w:val="none"/>
              </w:rPr>
              <w:tab/>
            </w:r>
            <w:r>
              <w:rPr>
                <w:b/>
                <w:bCs/>
                <w:i/>
                <w:iCs/>
                <w:sz w:val="16"/>
                <w:szCs w:val="16"/>
                <w:highlight w:val="none"/>
              </w:rPr>
              <w:t xml:space="preserve">CPC/CPA Execution to wrong PSCell: </w:t>
            </w:r>
            <w:r>
              <w:rPr>
                <w:i/>
                <w:iCs/>
                <w:sz w:val="16"/>
                <w:szCs w:val="16"/>
                <w:highlight w:val="none"/>
              </w:rPr>
              <w:t>C</w:t>
            </w:r>
            <w:r>
              <w:rPr>
                <w:i/>
                <w:iCs/>
                <w:sz w:val="16"/>
                <w:szCs w:val="16"/>
              </w:rPr>
              <w:t>PC/CPA execution is not successful or an SCG failure occurs shortly after a successful CPC/CPA execution; a suitable PSCell different from the source PSCell or the target PSCell is found based on the measurements reported from the UE. There are two sub-cases:</w:t>
            </w:r>
          </w:p>
          <w:p>
            <w:pPr>
              <w:pStyle w:val="98"/>
              <w:rPr>
                <w:i/>
                <w:iCs/>
                <w:sz w:val="16"/>
                <w:szCs w:val="16"/>
              </w:rPr>
            </w:pPr>
            <w:r>
              <w:rPr>
                <w:i/>
                <w:iCs/>
                <w:sz w:val="16"/>
                <w:szCs w:val="16"/>
              </w:rPr>
              <w:t>-</w:t>
            </w:r>
            <w:r>
              <w:rPr>
                <w:i/>
                <w:iCs/>
                <w:sz w:val="16"/>
                <w:szCs w:val="16"/>
              </w:rPr>
              <w:tab/>
            </w:r>
            <w:r>
              <w:rPr>
                <w:i/>
                <w:iCs/>
                <w:sz w:val="16"/>
                <w:szCs w:val="16"/>
              </w:rPr>
              <w:t xml:space="preserve">if the suitable PSCell is one of the candidate target PSCells provided by the node initiating the CPC or by the MN initiating the CPA, but not one of the candidate PSCells selected by the </w:t>
            </w:r>
            <w:r>
              <w:rPr>
                <w:rFonts w:eastAsia="宋体"/>
                <w:i/>
                <w:iCs/>
                <w:sz w:val="16"/>
                <w:szCs w:val="16"/>
              </w:rPr>
              <w:t>candidate or target</w:t>
            </w:r>
            <w:r>
              <w:rPr>
                <w:i/>
                <w:iCs/>
                <w:sz w:val="16"/>
                <w:szCs w:val="16"/>
              </w:rPr>
              <w:t xml:space="preserve"> SN, it is wrong target PSCell selection at the </w:t>
            </w:r>
            <w:r>
              <w:rPr>
                <w:rFonts w:eastAsia="宋体"/>
                <w:i/>
                <w:iCs/>
                <w:sz w:val="16"/>
                <w:szCs w:val="16"/>
              </w:rPr>
              <w:t>candidate or target</w:t>
            </w:r>
            <w:r>
              <w:rPr>
                <w:i/>
                <w:iCs/>
                <w:sz w:val="16"/>
                <w:szCs w:val="16"/>
              </w:rPr>
              <w:t xml:space="preserve"> SN;</w:t>
            </w:r>
          </w:p>
          <w:p>
            <w:pPr>
              <w:pStyle w:val="98"/>
              <w:rPr>
                <w:rFonts w:hint="eastAsia" w:cs="Arial" w:eastAsiaTheme="minorEastAsia"/>
                <w:color w:val="auto"/>
                <w:vertAlign w:val="baseline"/>
                <w:lang w:val="en-US" w:eastAsia="zh-CN" w:bidi="ar-SA"/>
              </w:rPr>
            </w:pPr>
            <w:r>
              <w:rPr>
                <w:i/>
                <w:iCs/>
                <w:sz w:val="16"/>
                <w:szCs w:val="16"/>
              </w:rPr>
              <w:t>-</w:t>
            </w:r>
            <w:r>
              <w:rPr>
                <w:i/>
                <w:iCs/>
                <w:sz w:val="16"/>
                <w:szCs w:val="16"/>
              </w:rPr>
              <w:tab/>
            </w:r>
            <w:r>
              <w:rPr>
                <w:i/>
                <w:iCs/>
                <w:sz w:val="16"/>
                <w:szCs w:val="16"/>
              </w:rPr>
              <w:t>else, it is wrong candidate PSCell list selection at the node initiating the CPC or at the MN initiating the CPA.</w:t>
            </w:r>
          </w:p>
        </w:tc>
      </w:tr>
    </w:tbl>
    <w:p>
      <w:pPr>
        <w:pStyle w:val="98"/>
      </w:pPr>
    </w:p>
    <w:p>
      <w:pPr>
        <w:bidi w:val="0"/>
        <w:rPr>
          <w:rFonts w:hint="default" w:cs="Calibri" w:asciiTheme="minorAscii" w:hAnsiTheme="minorAscii"/>
          <w:sz w:val="24"/>
          <w:szCs w:val="24"/>
          <w:lang w:val="en-US" w:eastAsia="zh-CN"/>
        </w:rPr>
      </w:pPr>
      <w:bookmarkStart w:id="1" w:name="OLE_LINK1"/>
      <w:r>
        <w:rPr>
          <w:rFonts w:hint="default" w:cs="Calibri" w:asciiTheme="minorAscii" w:hAnsiTheme="minorAscii"/>
          <w:sz w:val="24"/>
          <w:szCs w:val="24"/>
          <w:lang w:val="en-US" w:eastAsia="zh-CN"/>
        </w:rPr>
        <w:t>S-CPAC is introduced in R</w:t>
      </w:r>
      <w:r>
        <w:rPr>
          <w:rFonts w:hint="eastAsia" w:cs="Calibri" w:asciiTheme="minorAscii" w:hAnsiTheme="minorAscii"/>
          <w:sz w:val="24"/>
          <w:szCs w:val="24"/>
          <w:lang w:val="en-US" w:eastAsia="zh-CN"/>
        </w:rPr>
        <w:t>el-</w:t>
      </w:r>
      <w:r>
        <w:rPr>
          <w:rFonts w:hint="default" w:cs="Calibri" w:asciiTheme="minorAscii" w:hAnsiTheme="minorAscii"/>
          <w:sz w:val="24"/>
          <w:szCs w:val="24"/>
          <w:lang w:val="en-US" w:eastAsia="zh-CN"/>
        </w:rPr>
        <w:t>18</w:t>
      </w:r>
      <w:r>
        <w:rPr>
          <w:rFonts w:hint="eastAsia" w:cs="Calibri" w:asciiTheme="minorAscii" w:hAnsiTheme="minorAscii"/>
          <w:sz w:val="24"/>
          <w:szCs w:val="24"/>
          <w:lang w:val="en-US" w:eastAsia="zh-CN"/>
        </w:rPr>
        <w:t>.</w:t>
      </w:r>
      <w:r>
        <w:rPr>
          <w:rFonts w:hint="default" w:cs="Calibri" w:asciiTheme="minorAscii" w:hAnsiTheme="minorAscii"/>
          <w:sz w:val="24"/>
          <w:szCs w:val="24"/>
          <w:lang w:val="en-US" w:eastAsia="zh-CN"/>
        </w:rPr>
        <w:t xml:space="preserve">  </w:t>
      </w:r>
      <w:bookmarkEnd w:id="1"/>
      <w:r>
        <w:rPr>
          <w:rFonts w:hint="default" w:cs="Calibri" w:asciiTheme="minorAscii" w:hAnsiTheme="minorAscii"/>
          <w:sz w:val="24"/>
          <w:szCs w:val="24"/>
          <w:lang w:val="en-US" w:eastAsia="zh-CN"/>
        </w:rPr>
        <w:t xml:space="preserve">If the S-CPAC is configured for a UE, the UE keeps the configured subsequent CPAC configuration (unless the network indicates to release it) and evaluates the subsequent execution conditions of candidate PSCells after completion of a PSCell addition, a PSCell change, a PCell change or an SCG release. </w:t>
      </w:r>
      <w:bookmarkStart w:id="2" w:name="OLE_LINK3"/>
    </w:p>
    <w:bookmarkEnd w:id="2"/>
    <w:p>
      <w:pPr>
        <w:bidi w:val="0"/>
        <w:rPr>
          <w:rFonts w:hint="eastAsia" w:cs="Calibri" w:asciiTheme="minorAscii" w:hAnsiTheme="minorAscii"/>
          <w:sz w:val="24"/>
          <w:szCs w:val="24"/>
          <w:lang w:val="en-US" w:eastAsia="zh-CN"/>
        </w:rPr>
      </w:pPr>
      <w:r>
        <w:rPr>
          <w:rFonts w:hint="eastAsia" w:cs="Calibri" w:asciiTheme="minorAscii" w:hAnsiTheme="minorAscii"/>
          <w:sz w:val="24"/>
          <w:szCs w:val="24"/>
          <w:lang w:val="en-US" w:eastAsia="zh-CN"/>
        </w:rPr>
        <w:t>At RAN3#125 meeting , RAN3 agreed that "</w:t>
      </w:r>
      <w:r>
        <w:rPr>
          <w:rFonts w:hint="eastAsia" w:cs="Calibri" w:asciiTheme="minorAscii" w:hAnsiTheme="minorAscii"/>
          <w:i/>
          <w:iCs/>
          <w:color w:val="00B050"/>
          <w:sz w:val="24"/>
          <w:szCs w:val="24"/>
          <w:lang w:val="en-US" w:eastAsia="zh-CN"/>
        </w:rPr>
        <w:t>CPAC failure scenarios and detection mechanism captured in stage2 used as baseline.</w:t>
      </w:r>
      <w:r>
        <w:rPr>
          <w:rFonts w:hint="eastAsia" w:cs="Calibri" w:asciiTheme="minorAscii" w:hAnsiTheme="minorAscii"/>
          <w:sz w:val="24"/>
          <w:szCs w:val="24"/>
          <w:lang w:val="en-US" w:eastAsia="zh-CN"/>
        </w:rPr>
        <w:t>" S</w:t>
      </w:r>
      <w:r>
        <w:rPr>
          <w:rFonts w:hint="default" w:cs="Calibri" w:asciiTheme="minorAscii" w:hAnsiTheme="minorAscii"/>
          <w:sz w:val="24"/>
          <w:szCs w:val="24"/>
          <w:lang w:val="en-US" w:eastAsia="zh-CN"/>
        </w:rPr>
        <w:t xml:space="preserve">imilar to MRO for CPAC, SCPAC </w:t>
      </w:r>
      <w:r>
        <w:rPr>
          <w:rFonts w:hint="eastAsia" w:cs="Calibri" w:asciiTheme="minorAscii" w:hAnsiTheme="minorAscii"/>
          <w:sz w:val="24"/>
          <w:szCs w:val="24"/>
          <w:lang w:val="en-US" w:eastAsia="zh-CN"/>
        </w:rPr>
        <w:t xml:space="preserve">failure </w:t>
      </w:r>
      <w:r>
        <w:rPr>
          <w:rFonts w:hint="default" w:cs="Calibri" w:asciiTheme="minorAscii" w:hAnsiTheme="minorAscii"/>
          <w:sz w:val="24"/>
          <w:szCs w:val="24"/>
          <w:lang w:val="en-US" w:eastAsia="zh-CN"/>
        </w:rPr>
        <w:t xml:space="preserve">also has </w:t>
      </w:r>
      <w:r>
        <w:rPr>
          <w:rFonts w:hint="eastAsia" w:cs="Calibri" w:asciiTheme="minorAscii" w:hAnsiTheme="minorAscii"/>
          <w:sz w:val="24"/>
          <w:szCs w:val="24"/>
          <w:lang w:val="en-US" w:eastAsia="zh-CN"/>
        </w:rPr>
        <w:t xml:space="preserve">MRO </w:t>
      </w:r>
      <w:r>
        <w:rPr>
          <w:rFonts w:hint="default" w:cs="Calibri" w:asciiTheme="minorAscii" w:hAnsiTheme="minorAscii"/>
          <w:sz w:val="24"/>
          <w:szCs w:val="24"/>
          <w:lang w:val="en-US" w:eastAsia="zh-CN"/>
        </w:rPr>
        <w:t>scenarios of being too early, too late, or targeting the wrong cell.</w:t>
      </w:r>
      <w:r>
        <w:rPr>
          <w:rFonts w:hint="eastAsia" w:cs="Calibri" w:asciiTheme="minorAscii" w:hAnsiTheme="minorAscii"/>
          <w:sz w:val="24"/>
          <w:szCs w:val="24"/>
          <w:lang w:val="en-US" w:eastAsia="zh-CN"/>
        </w:rPr>
        <w:t xml:space="preserve"> From our point of view, </w:t>
      </w:r>
      <w:r>
        <w:rPr>
          <w:rFonts w:hint="default" w:cs="Calibri" w:asciiTheme="minorAscii" w:hAnsiTheme="minorAscii"/>
          <w:sz w:val="24"/>
          <w:szCs w:val="24"/>
          <w:lang w:val="en-US" w:eastAsia="zh-CN"/>
        </w:rPr>
        <w:t xml:space="preserve">the stage2 of MRO for CPAC in 37.340 can be reused to accommodate the SCPA </w:t>
      </w:r>
      <w:r>
        <w:rPr>
          <w:rFonts w:hint="eastAsia" w:cs="Calibri" w:asciiTheme="minorAscii" w:hAnsiTheme="minorAscii"/>
          <w:sz w:val="24"/>
          <w:szCs w:val="24"/>
          <w:lang w:val="en-US" w:eastAsia="zh-CN"/>
        </w:rPr>
        <w:t xml:space="preserve">failure </w:t>
      </w:r>
      <w:r>
        <w:rPr>
          <w:rFonts w:hint="default" w:cs="Calibri" w:asciiTheme="minorAscii" w:hAnsiTheme="minorAscii"/>
          <w:sz w:val="24"/>
          <w:szCs w:val="24"/>
          <w:lang w:val="en-US" w:eastAsia="zh-CN"/>
        </w:rPr>
        <w:t>case</w:t>
      </w:r>
      <w:r>
        <w:rPr>
          <w:rFonts w:hint="eastAsia" w:cs="Calibri" w:asciiTheme="minorAscii" w:hAnsiTheme="minorAscii"/>
          <w:sz w:val="24"/>
          <w:szCs w:val="24"/>
          <w:lang w:val="en-US" w:eastAsia="zh-CN"/>
        </w:rPr>
        <w:t>s</w:t>
      </w:r>
      <w:r>
        <w:rPr>
          <w:rFonts w:hint="default" w:cs="Calibri" w:asciiTheme="minorAscii" w:hAnsiTheme="minorAscii"/>
          <w:sz w:val="24"/>
          <w:szCs w:val="24"/>
          <w:lang w:val="en-US" w:eastAsia="zh-CN"/>
        </w:rPr>
        <w:t>.</w:t>
      </w:r>
      <w:r>
        <w:rPr>
          <w:rFonts w:hint="eastAsia" w:cs="Calibri" w:asciiTheme="minorAscii" w:hAnsiTheme="minorAscii"/>
          <w:sz w:val="24"/>
          <w:szCs w:val="24"/>
          <w:lang w:val="en-US" w:eastAsia="zh-CN"/>
        </w:rPr>
        <w:t xml:space="preserve"> The following could be a example.</w:t>
      </w:r>
    </w:p>
    <w:tbl>
      <w:tblPr>
        <w:tblStyle w:val="50"/>
        <w:tblW w:w="0" w:type="auto"/>
        <w:tblInd w:w="2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0" w:type="dxa"/>
          </w:tcPr>
          <w:p>
            <w:pPr>
              <w:pStyle w:val="60"/>
              <w:rPr>
                <w:i/>
                <w:iCs/>
                <w:sz w:val="16"/>
                <w:szCs w:val="16"/>
                <w:highlight w:val="none"/>
              </w:rPr>
            </w:pPr>
            <w:r>
              <w:rPr>
                <w:b/>
                <w:bCs/>
                <w:i/>
                <w:iCs/>
                <w:sz w:val="21"/>
                <w:szCs w:val="21"/>
                <w:highlight w:val="none"/>
              </w:rPr>
              <w:t>-</w:t>
            </w:r>
            <w:r>
              <w:rPr>
                <w:b/>
                <w:bCs/>
                <w:i/>
                <w:iCs/>
                <w:sz w:val="21"/>
                <w:szCs w:val="21"/>
                <w:highlight w:val="none"/>
              </w:rPr>
              <w:tab/>
            </w:r>
            <w:r>
              <w:rPr>
                <w:b/>
                <w:bCs/>
                <w:i/>
                <w:iCs/>
                <w:sz w:val="16"/>
                <w:szCs w:val="16"/>
                <w:highlight w:val="none"/>
              </w:rPr>
              <w:t>Too Late CPC Execution:</w:t>
            </w:r>
            <w:r>
              <w:rPr>
                <w:i/>
                <w:iCs/>
                <w:sz w:val="16"/>
                <w:szCs w:val="16"/>
                <w:highlight w:val="none"/>
              </w:rPr>
              <w:t xml:space="preserve"> UE receives CPC configuration</w:t>
            </w:r>
            <w:ins w:id="0" w:author="ZTE" w:date="2024-05-06T15:19:18Z">
              <w:r>
                <w:rPr>
                  <w:rFonts w:hint="eastAsia" w:eastAsia="宋体"/>
                  <w:i/>
                  <w:iCs/>
                  <w:sz w:val="16"/>
                  <w:szCs w:val="16"/>
                  <w:highlight w:val="none"/>
                  <w:lang w:val="en-US" w:eastAsia="zh-CN"/>
                </w:rPr>
                <w:t xml:space="preserve"> </w:t>
              </w:r>
            </w:ins>
            <w:ins w:id="1" w:author="ZTE" w:date="2024-05-06T15:19:21Z">
              <w:r>
                <w:rPr>
                  <w:rFonts w:hint="eastAsia" w:eastAsia="宋体"/>
                  <w:i/>
                  <w:iCs/>
                  <w:sz w:val="16"/>
                  <w:szCs w:val="16"/>
                  <w:highlight w:val="none"/>
                  <w:lang w:val="en-US" w:eastAsia="zh-CN"/>
                </w:rPr>
                <w:t xml:space="preserve">or </w:t>
              </w:r>
            </w:ins>
            <w:ins w:id="2" w:author="ZTE" w:date="2024-05-06T15:19:35Z">
              <w:r>
                <w:rPr>
                  <w:rFonts w:hint="eastAsia" w:eastAsia="宋体"/>
                  <w:i/>
                  <w:iCs/>
                  <w:sz w:val="16"/>
                  <w:szCs w:val="16"/>
                  <w:highlight w:val="none"/>
                  <w:lang w:val="en-US" w:eastAsia="zh-CN"/>
                </w:rPr>
                <w:t>SCP</w:t>
              </w:r>
            </w:ins>
            <w:ins w:id="3" w:author="ZTE" w:date="2024-05-06T15:19:36Z">
              <w:r>
                <w:rPr>
                  <w:rFonts w:hint="eastAsia" w:eastAsia="宋体"/>
                  <w:i/>
                  <w:iCs/>
                  <w:sz w:val="16"/>
                  <w:szCs w:val="16"/>
                  <w:highlight w:val="none"/>
                  <w:lang w:val="en-US" w:eastAsia="zh-CN"/>
                </w:rPr>
                <w:t xml:space="preserve">AC </w:t>
              </w:r>
            </w:ins>
            <w:ins w:id="4" w:author="ZTE" w:date="2024-05-06T15:19:37Z">
              <w:r>
                <w:rPr>
                  <w:rFonts w:hint="eastAsia" w:eastAsia="宋体"/>
                  <w:i/>
                  <w:iCs/>
                  <w:sz w:val="16"/>
                  <w:szCs w:val="16"/>
                  <w:highlight w:val="none"/>
                  <w:lang w:val="en-US" w:eastAsia="zh-CN"/>
                </w:rPr>
                <w:t>con</w:t>
              </w:r>
            </w:ins>
            <w:ins w:id="5" w:author="ZTE" w:date="2024-05-06T15:19:38Z">
              <w:r>
                <w:rPr>
                  <w:rFonts w:hint="eastAsia" w:eastAsia="宋体"/>
                  <w:i/>
                  <w:iCs/>
                  <w:sz w:val="16"/>
                  <w:szCs w:val="16"/>
                  <w:highlight w:val="none"/>
                  <w:lang w:val="en-US" w:eastAsia="zh-CN"/>
                </w:rPr>
                <w:t>figu</w:t>
              </w:r>
            </w:ins>
            <w:ins w:id="6" w:author="ZTE" w:date="2024-05-06T15:19:42Z">
              <w:r>
                <w:rPr>
                  <w:rFonts w:hint="eastAsia" w:eastAsia="宋体"/>
                  <w:i/>
                  <w:iCs/>
                  <w:sz w:val="16"/>
                  <w:szCs w:val="16"/>
                  <w:highlight w:val="none"/>
                  <w:lang w:val="en-US" w:eastAsia="zh-CN"/>
                </w:rPr>
                <w:t>ration</w:t>
              </w:r>
            </w:ins>
            <w:r>
              <w:rPr>
                <w:i/>
                <w:iCs/>
                <w:sz w:val="16"/>
                <w:szCs w:val="16"/>
                <w:highlight w:val="none"/>
              </w:rPr>
              <w:t>, while a SCG failure occurs before CPC execution condition is satisfied; a suitable PSCell different from source PSCell is found based on the measurements reported from the UE.</w:t>
            </w:r>
          </w:p>
          <w:p>
            <w:pPr>
              <w:pStyle w:val="60"/>
              <w:rPr>
                <w:i/>
                <w:iCs/>
                <w:sz w:val="16"/>
                <w:szCs w:val="16"/>
                <w:highlight w:val="none"/>
              </w:rPr>
            </w:pPr>
            <w:r>
              <w:rPr>
                <w:b/>
                <w:bCs/>
                <w:i/>
                <w:iCs/>
                <w:sz w:val="16"/>
                <w:szCs w:val="16"/>
                <w:highlight w:val="none"/>
              </w:rPr>
              <w:t>-</w:t>
            </w:r>
            <w:r>
              <w:rPr>
                <w:b/>
                <w:bCs/>
                <w:i/>
                <w:iCs/>
                <w:sz w:val="16"/>
                <w:szCs w:val="16"/>
                <w:highlight w:val="none"/>
              </w:rPr>
              <w:tab/>
            </w:r>
            <w:r>
              <w:rPr>
                <w:b/>
                <w:bCs/>
                <w:i/>
                <w:iCs/>
                <w:sz w:val="16"/>
                <w:szCs w:val="16"/>
                <w:highlight w:val="none"/>
              </w:rPr>
              <w:t>Too Early CPC/CPA Execution:</w:t>
            </w:r>
            <w:r>
              <w:rPr>
                <w:i/>
                <w:iCs/>
                <w:sz w:val="16"/>
                <w:szCs w:val="16"/>
                <w:highlight w:val="none"/>
              </w:rPr>
              <w:t xml:space="preserve">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pPr>
              <w:pStyle w:val="60"/>
              <w:rPr>
                <w:i/>
                <w:iCs/>
                <w:sz w:val="16"/>
                <w:szCs w:val="16"/>
              </w:rPr>
            </w:pPr>
            <w:r>
              <w:rPr>
                <w:b/>
                <w:bCs/>
                <w:i/>
                <w:iCs/>
                <w:sz w:val="16"/>
                <w:szCs w:val="16"/>
                <w:highlight w:val="none"/>
              </w:rPr>
              <w:t>-</w:t>
            </w:r>
            <w:r>
              <w:rPr>
                <w:b/>
                <w:bCs/>
                <w:i/>
                <w:iCs/>
                <w:sz w:val="16"/>
                <w:szCs w:val="16"/>
                <w:highlight w:val="none"/>
              </w:rPr>
              <w:tab/>
            </w:r>
            <w:r>
              <w:rPr>
                <w:b/>
                <w:bCs/>
                <w:i/>
                <w:iCs/>
                <w:sz w:val="16"/>
                <w:szCs w:val="16"/>
                <w:highlight w:val="none"/>
              </w:rPr>
              <w:t xml:space="preserve">CPC/CPA Execution to wrong PSCell: </w:t>
            </w:r>
            <w:r>
              <w:rPr>
                <w:i/>
                <w:iCs/>
                <w:sz w:val="16"/>
                <w:szCs w:val="16"/>
                <w:highlight w:val="none"/>
              </w:rPr>
              <w:t>C</w:t>
            </w:r>
            <w:r>
              <w:rPr>
                <w:i/>
                <w:iCs/>
                <w:sz w:val="16"/>
                <w:szCs w:val="16"/>
              </w:rPr>
              <w:t>PC/CPA execution is not successful or an SCG failure occurs shortly after a successful CPC/CPA execution; a suitable PSCell different from the source PSCell or the target PSCell is found based on the measurements reported from the UE. There are two sub-cases:</w:t>
            </w:r>
          </w:p>
          <w:p>
            <w:pPr>
              <w:pStyle w:val="98"/>
              <w:rPr>
                <w:i/>
                <w:iCs/>
                <w:sz w:val="16"/>
                <w:szCs w:val="16"/>
              </w:rPr>
            </w:pPr>
            <w:r>
              <w:rPr>
                <w:i/>
                <w:iCs/>
                <w:sz w:val="16"/>
                <w:szCs w:val="16"/>
              </w:rPr>
              <w:t>-</w:t>
            </w:r>
            <w:r>
              <w:rPr>
                <w:i/>
                <w:iCs/>
                <w:sz w:val="16"/>
                <w:szCs w:val="16"/>
              </w:rPr>
              <w:tab/>
            </w:r>
            <w:r>
              <w:rPr>
                <w:i/>
                <w:iCs/>
                <w:sz w:val="16"/>
                <w:szCs w:val="16"/>
              </w:rPr>
              <w:t>if the suitable PSCell is one of the candidate target PSCells provided by the node initiating the CPC or by the MN initiating the CPA</w:t>
            </w:r>
            <w:ins w:id="7" w:author="ZTE" w:date="2024-05-09T19:37:08Z">
              <w:r>
                <w:rPr>
                  <w:rFonts w:hint="eastAsia" w:eastAsia="宋体"/>
                  <w:i/>
                  <w:iCs/>
                  <w:sz w:val="16"/>
                  <w:szCs w:val="16"/>
                  <w:lang w:val="en-US" w:eastAsia="zh-CN"/>
                </w:rPr>
                <w:t xml:space="preserve"> </w:t>
              </w:r>
            </w:ins>
            <w:ins w:id="8" w:author="ZTE" w:date="2024-05-09T19:37:11Z">
              <w:r>
                <w:rPr>
                  <w:rFonts w:hint="eastAsia" w:eastAsia="宋体"/>
                  <w:i/>
                  <w:iCs/>
                  <w:sz w:val="16"/>
                  <w:szCs w:val="16"/>
                  <w:lang w:val="en-US" w:eastAsia="zh-CN"/>
                </w:rPr>
                <w:t xml:space="preserve">or </w:t>
              </w:r>
            </w:ins>
            <w:ins w:id="9" w:author="ZTE" w:date="2024-05-09T19:37:33Z">
              <w:r>
                <w:rPr>
                  <w:rFonts w:hint="eastAsia" w:eastAsia="宋体"/>
                  <w:i/>
                  <w:iCs/>
                  <w:sz w:val="16"/>
                  <w:szCs w:val="16"/>
                  <w:lang w:val="en-US" w:eastAsia="zh-CN"/>
                </w:rPr>
                <w:t xml:space="preserve">by the node initiating the </w:t>
              </w:r>
            </w:ins>
            <w:ins w:id="10" w:author="ZTE" w:date="2024-05-09T19:37:44Z">
              <w:r>
                <w:rPr>
                  <w:rFonts w:hint="eastAsia" w:eastAsia="宋体"/>
                  <w:i/>
                  <w:iCs/>
                  <w:sz w:val="16"/>
                  <w:szCs w:val="16"/>
                  <w:lang w:val="en-US" w:eastAsia="zh-CN"/>
                </w:rPr>
                <w:t>SC</w:t>
              </w:r>
            </w:ins>
            <w:ins w:id="11" w:author="ZTE" w:date="2024-05-09T19:37:45Z">
              <w:r>
                <w:rPr>
                  <w:rFonts w:hint="eastAsia" w:eastAsia="宋体"/>
                  <w:i/>
                  <w:iCs/>
                  <w:sz w:val="16"/>
                  <w:szCs w:val="16"/>
                  <w:lang w:val="en-US" w:eastAsia="zh-CN"/>
                </w:rPr>
                <w:t>PAC</w:t>
              </w:r>
            </w:ins>
            <w:r>
              <w:rPr>
                <w:i/>
                <w:iCs/>
                <w:sz w:val="16"/>
                <w:szCs w:val="16"/>
              </w:rPr>
              <w:t xml:space="preserve">, but not one of the candidate PSCells selected by the </w:t>
            </w:r>
            <w:r>
              <w:rPr>
                <w:rFonts w:eastAsia="宋体"/>
                <w:i/>
                <w:iCs/>
                <w:sz w:val="16"/>
                <w:szCs w:val="16"/>
              </w:rPr>
              <w:t>candidate or target</w:t>
            </w:r>
            <w:r>
              <w:rPr>
                <w:i/>
                <w:iCs/>
                <w:sz w:val="16"/>
                <w:szCs w:val="16"/>
              </w:rPr>
              <w:t xml:space="preserve"> SN, it is wrong target PSCell selection at the </w:t>
            </w:r>
            <w:r>
              <w:rPr>
                <w:rFonts w:eastAsia="宋体"/>
                <w:i/>
                <w:iCs/>
                <w:sz w:val="16"/>
                <w:szCs w:val="16"/>
              </w:rPr>
              <w:t>candidate or target</w:t>
            </w:r>
            <w:r>
              <w:rPr>
                <w:i/>
                <w:iCs/>
                <w:sz w:val="16"/>
                <w:szCs w:val="16"/>
              </w:rPr>
              <w:t xml:space="preserve"> SN;</w:t>
            </w:r>
          </w:p>
          <w:p>
            <w:pPr>
              <w:pStyle w:val="98"/>
              <w:rPr>
                <w:ins w:id="12" w:author="ZTE" w:date="2024-05-06T15:19:57Z"/>
                <w:i/>
                <w:iCs/>
                <w:sz w:val="16"/>
                <w:szCs w:val="16"/>
              </w:rPr>
            </w:pPr>
            <w:r>
              <w:rPr>
                <w:i/>
                <w:iCs/>
                <w:sz w:val="16"/>
                <w:szCs w:val="16"/>
              </w:rPr>
              <w:t>-</w:t>
            </w:r>
            <w:r>
              <w:rPr>
                <w:i/>
                <w:iCs/>
                <w:sz w:val="16"/>
                <w:szCs w:val="16"/>
              </w:rPr>
              <w:tab/>
            </w:r>
            <w:r>
              <w:rPr>
                <w:i/>
                <w:iCs/>
                <w:sz w:val="16"/>
                <w:szCs w:val="16"/>
              </w:rPr>
              <w:t>else, it is wrong candidate PSCell list selection at the node initiating the CPC or at the MN initiating the CPA</w:t>
            </w:r>
            <w:ins w:id="13" w:author="ZTE" w:date="2024-05-09T19:38:43Z">
              <w:r>
                <w:rPr>
                  <w:rFonts w:hint="eastAsia" w:eastAsia="宋体"/>
                  <w:i/>
                  <w:iCs/>
                  <w:sz w:val="16"/>
                  <w:szCs w:val="16"/>
                  <w:lang w:val="en-US" w:eastAsia="zh-CN"/>
                </w:rPr>
                <w:t xml:space="preserve"> </w:t>
              </w:r>
            </w:ins>
            <w:ins w:id="14" w:author="ZTE" w:date="2024-05-09T19:38:45Z">
              <w:r>
                <w:rPr>
                  <w:rFonts w:hint="eastAsia" w:eastAsia="宋体"/>
                  <w:i/>
                  <w:iCs/>
                  <w:sz w:val="16"/>
                  <w:szCs w:val="16"/>
                  <w:lang w:val="en-US" w:eastAsia="zh-CN"/>
                </w:rPr>
                <w:t xml:space="preserve">or </w:t>
              </w:r>
            </w:ins>
            <w:ins w:id="15" w:author="ZTE" w:date="2024-05-09T19:38:49Z">
              <w:r>
                <w:rPr>
                  <w:rFonts w:hint="eastAsia" w:eastAsia="宋体"/>
                  <w:i/>
                  <w:iCs/>
                  <w:sz w:val="16"/>
                  <w:szCs w:val="16"/>
                  <w:lang w:val="en-US" w:eastAsia="zh-CN"/>
                </w:rPr>
                <w:t>at</w:t>
              </w:r>
            </w:ins>
            <w:ins w:id="16" w:author="ZTE" w:date="2024-05-09T19:38:50Z">
              <w:r>
                <w:rPr>
                  <w:rFonts w:hint="eastAsia" w:eastAsia="宋体"/>
                  <w:i/>
                  <w:iCs/>
                  <w:sz w:val="16"/>
                  <w:szCs w:val="16"/>
                  <w:lang w:val="en-US" w:eastAsia="zh-CN"/>
                </w:rPr>
                <w:t xml:space="preserve"> the </w:t>
              </w:r>
            </w:ins>
            <w:ins w:id="17" w:author="ZTE" w:date="2024-05-09T19:38:51Z">
              <w:r>
                <w:rPr>
                  <w:rFonts w:hint="eastAsia" w:eastAsia="宋体"/>
                  <w:i/>
                  <w:iCs/>
                  <w:sz w:val="16"/>
                  <w:szCs w:val="16"/>
                  <w:lang w:val="en-US" w:eastAsia="zh-CN"/>
                </w:rPr>
                <w:t xml:space="preserve">node </w:t>
              </w:r>
            </w:ins>
            <w:ins w:id="18" w:author="ZTE" w:date="2024-05-09T19:38:52Z">
              <w:r>
                <w:rPr>
                  <w:rFonts w:hint="eastAsia" w:eastAsia="宋体"/>
                  <w:i/>
                  <w:iCs/>
                  <w:sz w:val="16"/>
                  <w:szCs w:val="16"/>
                  <w:lang w:val="en-US" w:eastAsia="zh-CN"/>
                </w:rPr>
                <w:t>in</w:t>
              </w:r>
            </w:ins>
            <w:ins w:id="19" w:author="ZTE" w:date="2024-05-09T19:38:53Z">
              <w:r>
                <w:rPr>
                  <w:rFonts w:hint="eastAsia" w:eastAsia="宋体"/>
                  <w:i/>
                  <w:iCs/>
                  <w:sz w:val="16"/>
                  <w:szCs w:val="16"/>
                  <w:lang w:val="en-US" w:eastAsia="zh-CN"/>
                </w:rPr>
                <w:t>i</w:t>
              </w:r>
            </w:ins>
            <w:ins w:id="20" w:author="ZTE" w:date="2024-05-09T19:38:54Z">
              <w:r>
                <w:rPr>
                  <w:rFonts w:hint="eastAsia" w:eastAsia="宋体"/>
                  <w:i/>
                  <w:iCs/>
                  <w:sz w:val="16"/>
                  <w:szCs w:val="16"/>
                  <w:lang w:val="en-US" w:eastAsia="zh-CN"/>
                </w:rPr>
                <w:t>tia</w:t>
              </w:r>
            </w:ins>
            <w:ins w:id="21" w:author="ZTE" w:date="2024-05-09T19:38:55Z">
              <w:r>
                <w:rPr>
                  <w:rFonts w:hint="eastAsia" w:eastAsia="宋体"/>
                  <w:i/>
                  <w:iCs/>
                  <w:sz w:val="16"/>
                  <w:szCs w:val="16"/>
                  <w:lang w:val="en-US" w:eastAsia="zh-CN"/>
                </w:rPr>
                <w:t>ting</w:t>
              </w:r>
            </w:ins>
            <w:ins w:id="22" w:author="ZTE" w:date="2024-05-09T19:38:56Z">
              <w:r>
                <w:rPr>
                  <w:rFonts w:hint="eastAsia" w:eastAsia="宋体"/>
                  <w:i/>
                  <w:iCs/>
                  <w:sz w:val="16"/>
                  <w:szCs w:val="16"/>
                  <w:lang w:val="en-US" w:eastAsia="zh-CN"/>
                </w:rPr>
                <w:t xml:space="preserve"> the </w:t>
              </w:r>
            </w:ins>
            <w:ins w:id="23" w:author="ZTE" w:date="2024-05-09T19:38:57Z">
              <w:r>
                <w:rPr>
                  <w:rFonts w:hint="eastAsia" w:eastAsia="宋体"/>
                  <w:i/>
                  <w:iCs/>
                  <w:sz w:val="16"/>
                  <w:szCs w:val="16"/>
                  <w:lang w:val="en-US" w:eastAsia="zh-CN"/>
                </w:rPr>
                <w:t>S</w:t>
              </w:r>
            </w:ins>
            <w:ins w:id="24" w:author="ZTE" w:date="2024-05-09T19:38:58Z">
              <w:r>
                <w:rPr>
                  <w:rFonts w:hint="eastAsia" w:eastAsia="宋体"/>
                  <w:i/>
                  <w:iCs/>
                  <w:sz w:val="16"/>
                  <w:szCs w:val="16"/>
                  <w:lang w:val="en-US" w:eastAsia="zh-CN"/>
                </w:rPr>
                <w:t>CP</w:t>
              </w:r>
            </w:ins>
            <w:ins w:id="25" w:author="ZTE" w:date="2024-05-09T19:38:59Z">
              <w:r>
                <w:rPr>
                  <w:rFonts w:hint="eastAsia" w:eastAsia="宋体"/>
                  <w:i/>
                  <w:iCs/>
                  <w:sz w:val="16"/>
                  <w:szCs w:val="16"/>
                  <w:lang w:val="en-US" w:eastAsia="zh-CN"/>
                </w:rPr>
                <w:t>AC</w:t>
              </w:r>
            </w:ins>
            <w:r>
              <w:rPr>
                <w:i/>
                <w:iCs/>
                <w:sz w:val="16"/>
                <w:szCs w:val="16"/>
              </w:rPr>
              <w:t>.</w:t>
            </w:r>
          </w:p>
          <w:p>
            <w:pPr>
              <w:pStyle w:val="98"/>
              <w:ind w:left="0" w:firstLine="0"/>
              <w:rPr>
                <w:rFonts w:hint="eastAsia"/>
                <w:i/>
                <w:iCs/>
                <w:sz w:val="16"/>
                <w:szCs w:val="16"/>
                <w:lang w:val="en-US" w:eastAsia="zh-CN"/>
              </w:rPr>
            </w:pPr>
            <w:ins w:id="26" w:author="ZTE" w:date="2024-05-06T15:20:07Z">
              <w:r>
                <w:rPr>
                  <w:rFonts w:hint="eastAsia"/>
                  <w:i/>
                  <w:iCs/>
                  <w:sz w:val="16"/>
                  <w:szCs w:val="16"/>
                  <w:lang w:val="en-US" w:eastAsia="zh-CN"/>
                </w:rPr>
                <w:t xml:space="preserve">In case of </w:t>
              </w:r>
            </w:ins>
            <w:ins w:id="27" w:author="ZTE" w:date="2024-05-06T15:20:14Z">
              <w:r>
                <w:rPr>
                  <w:rFonts w:hint="eastAsia"/>
                  <w:i/>
                  <w:iCs/>
                  <w:sz w:val="16"/>
                  <w:szCs w:val="16"/>
                  <w:lang w:val="en-US" w:eastAsia="zh-CN"/>
                </w:rPr>
                <w:t>S</w:t>
              </w:r>
            </w:ins>
            <w:ins w:id="28" w:author="ZTE" w:date="2024-05-06T15:20:15Z">
              <w:r>
                <w:rPr>
                  <w:rFonts w:hint="eastAsia"/>
                  <w:i/>
                  <w:iCs/>
                  <w:sz w:val="16"/>
                  <w:szCs w:val="16"/>
                  <w:lang w:val="en-US" w:eastAsia="zh-CN"/>
                </w:rPr>
                <w:t>CPA</w:t>
              </w:r>
            </w:ins>
            <w:ins w:id="29" w:author="ZTE" w:date="2024-05-06T15:20:16Z">
              <w:r>
                <w:rPr>
                  <w:rFonts w:hint="eastAsia"/>
                  <w:i/>
                  <w:iCs/>
                  <w:sz w:val="16"/>
                  <w:szCs w:val="16"/>
                  <w:lang w:val="en-US" w:eastAsia="zh-CN"/>
                </w:rPr>
                <w:t>C</w:t>
              </w:r>
            </w:ins>
            <w:ins w:id="30" w:author="ZTE" w:date="2024-05-06T15:20:07Z">
              <w:r>
                <w:rPr>
                  <w:rFonts w:hint="eastAsia"/>
                  <w:i/>
                  <w:iCs/>
                  <w:sz w:val="16"/>
                  <w:szCs w:val="16"/>
                  <w:lang w:val="en-US" w:eastAsia="zh-CN"/>
                </w:rPr>
                <w:t xml:space="preserve">, the Too Late </w:t>
              </w:r>
            </w:ins>
            <w:ins w:id="31" w:author="ZTE" w:date="2024-05-06T15:20:41Z">
              <w:r>
                <w:rPr>
                  <w:rFonts w:hint="eastAsia"/>
                  <w:i/>
                  <w:iCs/>
                  <w:sz w:val="16"/>
                  <w:szCs w:val="16"/>
                  <w:lang w:val="en-US" w:eastAsia="zh-CN"/>
                </w:rPr>
                <w:t>CPC Execution</w:t>
              </w:r>
            </w:ins>
            <w:ins w:id="32" w:author="ZTE" w:date="2024-05-06T15:20:07Z">
              <w:r>
                <w:rPr>
                  <w:rFonts w:hint="eastAsia"/>
                  <w:i/>
                  <w:iCs/>
                  <w:sz w:val="16"/>
                  <w:szCs w:val="16"/>
                  <w:lang w:val="en-US" w:eastAsia="zh-CN"/>
                </w:rPr>
                <w:t>, Too Early</w:t>
              </w:r>
            </w:ins>
            <w:ins w:id="33" w:author="ZTE" w:date="2024-05-06T15:21:20Z">
              <w:r>
                <w:rPr>
                  <w:rFonts w:hint="eastAsia"/>
                  <w:i/>
                  <w:iCs/>
                  <w:sz w:val="16"/>
                  <w:szCs w:val="16"/>
                  <w:lang w:val="en-US" w:eastAsia="zh-CN"/>
                </w:rPr>
                <w:t xml:space="preserve"> </w:t>
              </w:r>
            </w:ins>
            <w:ins w:id="34" w:author="ZTE" w:date="2024-05-06T15:21:28Z">
              <w:r>
                <w:rPr>
                  <w:rFonts w:hint="eastAsia"/>
                  <w:i/>
                  <w:iCs/>
                  <w:sz w:val="16"/>
                  <w:szCs w:val="16"/>
                  <w:lang w:val="en-US" w:eastAsia="zh-CN"/>
                </w:rPr>
                <w:t xml:space="preserve"> CPC/CPA Execution</w:t>
              </w:r>
            </w:ins>
            <w:ins w:id="35" w:author="ZTE" w:date="2024-05-06T15:25:25Z">
              <w:r>
                <w:rPr>
                  <w:rFonts w:hint="eastAsia"/>
                  <w:i/>
                  <w:iCs/>
                  <w:sz w:val="16"/>
                  <w:szCs w:val="16"/>
                  <w:lang w:val="en-US" w:eastAsia="zh-CN"/>
                </w:rPr>
                <w:t>,</w:t>
              </w:r>
            </w:ins>
            <w:ins w:id="36" w:author="ZTE" w:date="2024-05-06T15:21:29Z">
              <w:r>
                <w:rPr>
                  <w:rFonts w:hint="eastAsia"/>
                  <w:i/>
                  <w:iCs/>
                  <w:sz w:val="16"/>
                  <w:szCs w:val="16"/>
                  <w:lang w:val="en-US" w:eastAsia="zh-CN"/>
                </w:rPr>
                <w:t xml:space="preserve"> </w:t>
              </w:r>
            </w:ins>
            <w:ins w:id="37" w:author="ZTE" w:date="2024-05-06T15:20:07Z">
              <w:r>
                <w:rPr>
                  <w:rFonts w:hint="eastAsia"/>
                  <w:i/>
                  <w:iCs/>
                  <w:sz w:val="16"/>
                  <w:szCs w:val="16"/>
                  <w:lang w:val="en-US" w:eastAsia="zh-CN"/>
                </w:rPr>
                <w:t xml:space="preserve">and </w:t>
              </w:r>
            </w:ins>
            <w:ins w:id="38" w:author="ZTE" w:date="2024-05-06T15:21:44Z">
              <w:r>
                <w:rPr>
                  <w:rFonts w:hint="eastAsia"/>
                  <w:i/>
                  <w:iCs/>
                  <w:sz w:val="16"/>
                  <w:szCs w:val="16"/>
                  <w:lang w:val="en-US" w:eastAsia="zh-CN"/>
                </w:rPr>
                <w:t>CPC/CPA Execution to wrong PSCell</w:t>
              </w:r>
            </w:ins>
            <w:ins w:id="39" w:author="ZTE" w:date="2024-05-06T15:21:49Z">
              <w:r>
                <w:rPr>
                  <w:rFonts w:hint="eastAsia"/>
                  <w:i/>
                  <w:iCs/>
                  <w:sz w:val="16"/>
                  <w:szCs w:val="16"/>
                  <w:lang w:val="en-US" w:eastAsia="zh-CN"/>
                </w:rPr>
                <w:t xml:space="preserve"> </w:t>
              </w:r>
            </w:ins>
            <w:ins w:id="40" w:author="ZTE" w:date="2024-05-06T15:20:07Z">
              <w:r>
                <w:rPr>
                  <w:rFonts w:hint="eastAsia"/>
                  <w:i/>
                  <w:iCs/>
                  <w:sz w:val="16"/>
                  <w:szCs w:val="16"/>
                  <w:lang w:val="en-US" w:eastAsia="zh-CN"/>
                </w:rPr>
                <w:t xml:space="preserve">in the definition above means Too Late </w:t>
              </w:r>
            </w:ins>
            <w:ins w:id="41" w:author="ZTE" w:date="2024-05-06T15:22:20Z">
              <w:r>
                <w:rPr>
                  <w:rFonts w:hint="eastAsia"/>
                  <w:i/>
                  <w:iCs/>
                  <w:sz w:val="16"/>
                  <w:szCs w:val="16"/>
                  <w:lang w:val="en-US" w:eastAsia="zh-CN"/>
                </w:rPr>
                <w:t>i</w:t>
              </w:r>
            </w:ins>
            <w:ins w:id="42" w:author="ZTE" w:date="2024-05-06T15:22:21Z">
              <w:r>
                <w:rPr>
                  <w:rFonts w:hint="eastAsia"/>
                  <w:i/>
                  <w:iCs/>
                  <w:sz w:val="16"/>
                  <w:szCs w:val="16"/>
                  <w:lang w:val="en-US" w:eastAsia="zh-CN"/>
                </w:rPr>
                <w:t>niti</w:t>
              </w:r>
            </w:ins>
            <w:ins w:id="43" w:author="ZTE" w:date="2024-05-06T15:22:22Z">
              <w:r>
                <w:rPr>
                  <w:rFonts w:hint="eastAsia"/>
                  <w:i/>
                  <w:iCs/>
                  <w:sz w:val="16"/>
                  <w:szCs w:val="16"/>
                  <w:lang w:val="en-US" w:eastAsia="zh-CN"/>
                </w:rPr>
                <w:t>al</w:t>
              </w:r>
            </w:ins>
            <w:ins w:id="44" w:author="ZTE" w:date="2024-05-06T15:24:45Z">
              <w:r>
                <w:rPr>
                  <w:rFonts w:hint="eastAsia"/>
                  <w:i/>
                  <w:iCs/>
                  <w:sz w:val="16"/>
                  <w:szCs w:val="16"/>
                  <w:lang w:val="en-US" w:eastAsia="zh-CN"/>
                </w:rPr>
                <w:t xml:space="preserve"> </w:t>
              </w:r>
            </w:ins>
            <w:ins w:id="45" w:author="ZTE" w:date="2024-05-06T15:24:47Z">
              <w:r>
                <w:rPr>
                  <w:rFonts w:hint="eastAsia"/>
                  <w:i/>
                  <w:iCs/>
                  <w:sz w:val="16"/>
                  <w:szCs w:val="16"/>
                  <w:lang w:val="en-US" w:eastAsia="zh-CN"/>
                </w:rPr>
                <w:t xml:space="preserve">or </w:t>
              </w:r>
            </w:ins>
            <w:ins w:id="46" w:author="ZTE" w:date="2024-05-09T19:33:42Z">
              <w:r>
                <w:rPr>
                  <w:rFonts w:hint="eastAsia"/>
                  <w:i/>
                  <w:iCs/>
                  <w:sz w:val="16"/>
                  <w:szCs w:val="16"/>
                  <w:lang w:val="en-US" w:eastAsia="zh-CN"/>
                </w:rPr>
                <w:t xml:space="preserve">following </w:t>
              </w:r>
            </w:ins>
            <w:ins w:id="47" w:author="ZTE" w:date="2024-05-06T15:23:09Z">
              <w:r>
                <w:rPr>
                  <w:rFonts w:hint="eastAsia"/>
                  <w:i/>
                  <w:iCs/>
                  <w:sz w:val="16"/>
                  <w:szCs w:val="16"/>
                  <w:lang w:val="en-US" w:eastAsia="zh-CN"/>
                </w:rPr>
                <w:t xml:space="preserve">subsequent </w:t>
              </w:r>
            </w:ins>
            <w:ins w:id="48" w:author="ZTE" w:date="2024-05-06T15:23:21Z">
              <w:r>
                <w:rPr>
                  <w:rFonts w:hint="eastAsia"/>
                  <w:i/>
                  <w:iCs/>
                  <w:sz w:val="16"/>
                  <w:szCs w:val="16"/>
                  <w:lang w:val="en-US" w:eastAsia="zh-CN"/>
                </w:rPr>
                <w:t>CPC</w:t>
              </w:r>
            </w:ins>
            <w:ins w:id="49" w:author="ZTE" w:date="2024-05-06T15:23:22Z">
              <w:r>
                <w:rPr>
                  <w:rFonts w:hint="eastAsia"/>
                  <w:i/>
                  <w:iCs/>
                  <w:sz w:val="16"/>
                  <w:szCs w:val="16"/>
                  <w:lang w:val="en-US" w:eastAsia="zh-CN"/>
                </w:rPr>
                <w:t xml:space="preserve"> </w:t>
              </w:r>
            </w:ins>
            <w:ins w:id="50" w:author="ZTE" w:date="2024-05-06T15:20:07Z">
              <w:r>
                <w:rPr>
                  <w:rFonts w:hint="eastAsia"/>
                  <w:i/>
                  <w:iCs/>
                  <w:sz w:val="16"/>
                  <w:szCs w:val="16"/>
                  <w:lang w:val="en-US" w:eastAsia="zh-CN"/>
                </w:rPr>
                <w:t>Execution, Too Early</w:t>
              </w:r>
            </w:ins>
            <w:ins w:id="51" w:author="ZTE" w:date="2024-05-06T15:25:36Z">
              <w:r>
                <w:rPr>
                  <w:rFonts w:hint="eastAsia"/>
                  <w:i/>
                  <w:iCs/>
                  <w:sz w:val="16"/>
                  <w:szCs w:val="16"/>
                  <w:lang w:val="en-US" w:eastAsia="zh-CN"/>
                </w:rPr>
                <w:t xml:space="preserve"> </w:t>
              </w:r>
            </w:ins>
            <w:ins w:id="52" w:author="ZTE" w:date="2024-05-06T15:25:30Z">
              <w:r>
                <w:rPr>
                  <w:rFonts w:hint="eastAsia"/>
                  <w:i/>
                  <w:iCs/>
                  <w:sz w:val="16"/>
                  <w:szCs w:val="16"/>
                  <w:lang w:val="en-US" w:eastAsia="zh-CN"/>
                </w:rPr>
                <w:t xml:space="preserve">initial or </w:t>
              </w:r>
            </w:ins>
            <w:ins w:id="53" w:author="ZTE" w:date="2024-05-09T19:33:53Z">
              <w:r>
                <w:rPr>
                  <w:rFonts w:hint="eastAsia"/>
                  <w:i/>
                  <w:iCs/>
                  <w:sz w:val="16"/>
                  <w:szCs w:val="16"/>
                  <w:lang w:val="en-US" w:eastAsia="zh-CN"/>
                </w:rPr>
                <w:t xml:space="preserve">following </w:t>
              </w:r>
            </w:ins>
            <w:ins w:id="54" w:author="ZTE" w:date="2024-05-06T15:25:30Z">
              <w:r>
                <w:rPr>
                  <w:rFonts w:hint="eastAsia"/>
                  <w:i/>
                  <w:iCs/>
                  <w:sz w:val="16"/>
                  <w:szCs w:val="16"/>
                  <w:lang w:val="en-US" w:eastAsia="zh-CN"/>
                </w:rPr>
                <w:t>subsequent CPC</w:t>
              </w:r>
            </w:ins>
            <w:ins w:id="55" w:author="ZTE" w:date="2024-05-06T15:25:54Z">
              <w:r>
                <w:rPr>
                  <w:rFonts w:hint="eastAsia"/>
                  <w:i/>
                  <w:iCs/>
                  <w:sz w:val="16"/>
                  <w:szCs w:val="16"/>
                  <w:lang w:val="en-US" w:eastAsia="zh-CN"/>
                </w:rPr>
                <w:t>/</w:t>
              </w:r>
            </w:ins>
            <w:ins w:id="56" w:author="ZTE" w:date="2024-05-06T15:25:55Z">
              <w:r>
                <w:rPr>
                  <w:rFonts w:hint="eastAsia"/>
                  <w:i/>
                  <w:iCs/>
                  <w:sz w:val="16"/>
                  <w:szCs w:val="16"/>
                  <w:lang w:val="en-US" w:eastAsia="zh-CN"/>
                </w:rPr>
                <w:t>CPA</w:t>
              </w:r>
            </w:ins>
            <w:ins w:id="57" w:author="ZTE" w:date="2024-05-06T15:25:30Z">
              <w:r>
                <w:rPr>
                  <w:rFonts w:hint="eastAsia"/>
                  <w:i/>
                  <w:iCs/>
                  <w:sz w:val="16"/>
                  <w:szCs w:val="16"/>
                  <w:lang w:val="en-US" w:eastAsia="zh-CN"/>
                </w:rPr>
                <w:t xml:space="preserve"> Execution</w:t>
              </w:r>
            </w:ins>
            <w:ins w:id="58" w:author="ZTE" w:date="2024-05-06T15:26:16Z">
              <w:r>
                <w:rPr>
                  <w:rFonts w:hint="eastAsia"/>
                  <w:i/>
                  <w:iCs/>
                  <w:sz w:val="16"/>
                  <w:szCs w:val="16"/>
                  <w:lang w:val="en-US" w:eastAsia="zh-CN"/>
                </w:rPr>
                <w:t>,</w:t>
              </w:r>
            </w:ins>
            <w:ins w:id="59" w:author="ZTE" w:date="2024-05-06T15:20:07Z">
              <w:r>
                <w:rPr>
                  <w:rFonts w:hint="eastAsia"/>
                  <w:i/>
                  <w:iCs/>
                  <w:sz w:val="16"/>
                  <w:szCs w:val="16"/>
                  <w:lang w:val="en-US" w:eastAsia="zh-CN"/>
                </w:rPr>
                <w:t xml:space="preserve"> and </w:t>
              </w:r>
            </w:ins>
            <w:ins w:id="60" w:author="ZTE" w:date="2024-05-06T15:26:43Z">
              <w:r>
                <w:rPr>
                  <w:rFonts w:hint="eastAsia"/>
                  <w:i/>
                  <w:iCs/>
                  <w:sz w:val="16"/>
                  <w:szCs w:val="16"/>
                  <w:lang w:val="en-US" w:eastAsia="zh-CN"/>
                </w:rPr>
                <w:t xml:space="preserve">initial or </w:t>
              </w:r>
            </w:ins>
            <w:ins w:id="61" w:author="ZTE" w:date="2024-05-09T19:34:02Z">
              <w:r>
                <w:rPr>
                  <w:rFonts w:hint="eastAsia"/>
                  <w:i/>
                  <w:iCs/>
                  <w:sz w:val="16"/>
                  <w:szCs w:val="16"/>
                  <w:lang w:val="en-US" w:eastAsia="zh-CN"/>
                </w:rPr>
                <w:t xml:space="preserve">following </w:t>
              </w:r>
            </w:ins>
            <w:ins w:id="62" w:author="ZTE" w:date="2024-05-06T15:26:43Z">
              <w:r>
                <w:rPr>
                  <w:rFonts w:hint="eastAsia"/>
                  <w:i/>
                  <w:iCs/>
                  <w:sz w:val="16"/>
                  <w:szCs w:val="16"/>
                  <w:lang w:val="en-US" w:eastAsia="zh-CN"/>
                </w:rPr>
                <w:t>subsequent CPC/CPA Execution</w:t>
              </w:r>
            </w:ins>
            <w:ins w:id="63" w:author="ZTE" w:date="2024-05-06T15:27:05Z">
              <w:r>
                <w:rPr>
                  <w:rFonts w:hint="eastAsia"/>
                  <w:i/>
                  <w:iCs/>
                  <w:sz w:val="16"/>
                  <w:szCs w:val="16"/>
                  <w:lang w:val="en-US" w:eastAsia="zh-CN"/>
                </w:rPr>
                <w:t xml:space="preserve"> </w:t>
              </w:r>
            </w:ins>
            <w:ins w:id="64" w:author="ZTE" w:date="2024-05-06T15:27:07Z">
              <w:r>
                <w:rPr>
                  <w:rFonts w:hint="eastAsia"/>
                  <w:i/>
                  <w:iCs/>
                  <w:sz w:val="16"/>
                  <w:szCs w:val="16"/>
                  <w:lang w:val="en-US" w:eastAsia="zh-CN"/>
                </w:rPr>
                <w:t xml:space="preserve">to </w:t>
              </w:r>
            </w:ins>
            <w:ins w:id="65" w:author="ZTE" w:date="2024-05-06T15:27:08Z">
              <w:r>
                <w:rPr>
                  <w:rFonts w:hint="eastAsia"/>
                  <w:i/>
                  <w:iCs/>
                  <w:sz w:val="16"/>
                  <w:szCs w:val="16"/>
                  <w:lang w:val="en-US" w:eastAsia="zh-CN"/>
                </w:rPr>
                <w:t>wron</w:t>
              </w:r>
            </w:ins>
            <w:ins w:id="66" w:author="ZTE" w:date="2024-05-06T15:27:09Z">
              <w:r>
                <w:rPr>
                  <w:rFonts w:hint="eastAsia"/>
                  <w:i/>
                  <w:iCs/>
                  <w:sz w:val="16"/>
                  <w:szCs w:val="16"/>
                  <w:lang w:val="en-US" w:eastAsia="zh-CN"/>
                </w:rPr>
                <w:t>g PS</w:t>
              </w:r>
            </w:ins>
            <w:ins w:id="67" w:author="ZTE" w:date="2024-05-06T15:27:11Z">
              <w:r>
                <w:rPr>
                  <w:rFonts w:hint="eastAsia"/>
                  <w:i/>
                  <w:iCs/>
                  <w:sz w:val="16"/>
                  <w:szCs w:val="16"/>
                  <w:lang w:val="en-US" w:eastAsia="zh-CN"/>
                </w:rPr>
                <w:t>C</w:t>
              </w:r>
            </w:ins>
            <w:ins w:id="68" w:author="ZTE" w:date="2024-05-06T15:27:12Z">
              <w:r>
                <w:rPr>
                  <w:rFonts w:hint="eastAsia"/>
                  <w:i/>
                  <w:iCs/>
                  <w:sz w:val="16"/>
                  <w:szCs w:val="16"/>
                  <w:lang w:val="en-US" w:eastAsia="zh-CN"/>
                </w:rPr>
                <w:t>ell</w:t>
              </w:r>
            </w:ins>
            <w:ins w:id="69" w:author="ZTE" w:date="2024-05-06T15:20:07Z">
              <w:r>
                <w:rPr>
                  <w:rFonts w:hint="eastAsia"/>
                  <w:i/>
                  <w:iCs/>
                  <w:sz w:val="16"/>
                  <w:szCs w:val="16"/>
                  <w:lang w:val="en-US" w:eastAsia="zh-CN"/>
                </w:rPr>
                <w:t>.</w:t>
              </w:r>
            </w:ins>
          </w:p>
        </w:tc>
      </w:tr>
    </w:tbl>
    <w:p>
      <w:pPr>
        <w:pStyle w:val="2"/>
        <w:rPr>
          <w:rFonts w:hint="default"/>
          <w:lang w:val="en-US" w:eastAsia="zh-CN"/>
        </w:rPr>
      </w:pPr>
    </w:p>
    <w:p>
      <w:pPr>
        <w:pStyle w:val="98"/>
        <w:ind w:left="0" w:leftChars="0" w:firstLine="0" w:firstLineChars="0"/>
        <w:rPr>
          <w:rFonts w:hint="default" w:eastAsia="宋体"/>
          <w:b/>
          <w:bCs/>
          <w:sz w:val="21"/>
          <w:szCs w:val="21"/>
          <w:lang w:val="en-US" w:eastAsia="zh-CN"/>
        </w:rPr>
      </w:pPr>
      <w:r>
        <w:rPr>
          <w:rFonts w:hint="eastAsia" w:eastAsia="宋体"/>
          <w:b/>
          <w:bCs/>
          <w:sz w:val="21"/>
          <w:szCs w:val="21"/>
          <w:lang w:val="en-US" w:eastAsia="zh-CN"/>
        </w:rPr>
        <w:t>Proposal 1: RAN3 to take MRO for CPAC as the base line for SCPAC and agree on the following MRO cases for SCPAC failure: Too later SCPC, too early SCPC/SCPA execution, SCPC/SCPA execution to wrong PScell. Additionally, RAN3 to discuss whether and how the stage2 of MRO for CPAC in 37.340 can be revised to accommodate the SCPAC failure cases.</w:t>
      </w:r>
    </w:p>
    <w:p>
      <w:pPr>
        <w:bidi w:val="0"/>
        <w:rPr>
          <w:rFonts w:hint="default" w:cs="Calibri" w:asciiTheme="minorAscii" w:hAnsiTheme="minorAscii"/>
          <w:sz w:val="24"/>
          <w:szCs w:val="24"/>
          <w:lang w:val="en-US" w:eastAsia="zh-CN"/>
        </w:rPr>
      </w:pPr>
      <w:r>
        <w:rPr>
          <w:rFonts w:hint="eastAsia" w:cs="Calibri" w:asciiTheme="minorAscii" w:hAnsiTheme="minorAscii"/>
          <w:sz w:val="24"/>
          <w:szCs w:val="24"/>
          <w:lang w:val="en-US" w:eastAsia="zh-CN"/>
        </w:rPr>
        <w:t xml:space="preserve">In Rel-18 MRO for CPAC, When CPAC failure occurs, </w:t>
      </w:r>
      <w:bookmarkStart w:id="3" w:name="OLE_LINK27"/>
      <w:r>
        <w:rPr>
          <w:rFonts w:hint="eastAsia" w:cs="Calibri" w:asciiTheme="minorAscii" w:hAnsiTheme="minorAscii"/>
          <w:sz w:val="24"/>
          <w:szCs w:val="24"/>
          <w:lang w:val="en-US" w:eastAsia="zh-CN"/>
        </w:rPr>
        <w:t xml:space="preserve">UE reports SCGFailureInformation message to MN. And then the MN performs the initial analysis when SCGFailureInformation is received from the UE e.g. whether it is CPA or CPC, if CPC whether it is MN initiated or SN initiated . The XnAP SCG FAILURE INFORMATION REPORT message is used for the exchange of SCGFailureInformation between NG-RAN ndoes. Obviously, this message can be reused for report SCG failure between RAN nodes in case of SCPAC. </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Reuse SCG FAILURE INFORMATION REPORT over Xn for MN to report SCG failure of SCPAC to involved SN.</w:t>
      </w:r>
    </w:p>
    <w:bookmarkEnd w:id="3"/>
    <w:p>
      <w:pPr>
        <w:bidi w:val="0"/>
        <w:rPr>
          <w:rFonts w:hint="eastAsia" w:cs="Calibri" w:asciiTheme="minorAscii" w:hAnsiTheme="minorAscii"/>
          <w:sz w:val="24"/>
          <w:szCs w:val="24"/>
          <w:lang w:val="en-US" w:eastAsia="zh-CN"/>
        </w:rPr>
      </w:pPr>
      <w:r>
        <w:rPr>
          <w:rFonts w:hint="eastAsia" w:cs="Calibri" w:asciiTheme="minorAscii" w:hAnsiTheme="minorAscii"/>
          <w:sz w:val="24"/>
          <w:szCs w:val="24"/>
          <w:lang w:val="en-US" w:eastAsia="zh-CN"/>
        </w:rPr>
        <w:t>For MN initiated SCPAC, MN provides recommended candidate SN(s), and for each candidate SN, a list of PScells recommended; MN also needs to provide execution conditions for the</w:t>
      </w:r>
      <w:bookmarkStart w:id="4" w:name="OLE_LINK7"/>
      <w:bookmarkStart w:id="5" w:name="OLE_LINK8"/>
      <w:r>
        <w:rPr>
          <w:rFonts w:hint="eastAsia" w:cs="Calibri" w:asciiTheme="minorAscii" w:hAnsiTheme="minorAscii"/>
          <w:sz w:val="24"/>
          <w:szCs w:val="24"/>
          <w:lang w:val="en-US" w:eastAsia="zh-CN"/>
        </w:rPr>
        <w:t xml:space="preserve"> initial CPAC</w:t>
      </w:r>
      <w:bookmarkEnd w:id="4"/>
      <w:r>
        <w:rPr>
          <w:rFonts w:hint="eastAsia" w:cs="Calibri" w:asciiTheme="minorAscii" w:hAnsiTheme="minorAscii"/>
          <w:sz w:val="24"/>
          <w:szCs w:val="24"/>
          <w:lang w:val="en-US" w:eastAsia="zh-CN"/>
        </w:rPr>
        <w:t xml:space="preserve"> execution</w:t>
      </w:r>
      <w:bookmarkEnd w:id="5"/>
      <w:r>
        <w:rPr>
          <w:rFonts w:hint="eastAsia" w:cs="Calibri" w:asciiTheme="minorAscii" w:hAnsiTheme="minorAscii"/>
          <w:sz w:val="24"/>
          <w:szCs w:val="24"/>
          <w:lang w:val="en-US" w:eastAsia="zh-CN"/>
        </w:rPr>
        <w:t>. The candidate SN decides the PScells to prepare, and for each prepared PScell, the subsequent candidate PScells and the associated execution conditions for SCPAC; For SN initiated inter-SN SCPAC, The source SN provides recommended candidate SN(s), and for each candidate SN, a list of PScells recommended;  The source SN also needs to provide execution conditions for all proposed PScells. The candidate SN  decides the accepted PScells for SCPAC, and for each prepared PScell, the candidate PScells and the associated execution conditions for SCPAC. From our point of view, simlar with CPAC, MN performs the initial analysis when SCGFailureInformation is received from the UE, RAN3 shall discuss how SCPAC problem node to retrieve the SCG failure information.</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discuss how SCPAC </w:t>
      </w:r>
      <w:r>
        <w:rPr>
          <w:rFonts w:hint="eastAsia" w:eastAsia="宋体" w:cs="Times New Roman"/>
          <w:b/>
          <w:bCs/>
          <w:color w:val="auto"/>
          <w:sz w:val="21"/>
          <w:szCs w:val="21"/>
          <w:lang w:val="en-US" w:eastAsia="zh-CN" w:bidi="ar-SA"/>
        </w:rPr>
        <w:t>problem</w:t>
      </w:r>
      <w:r>
        <w:rPr>
          <w:rFonts w:hint="eastAsia" w:ascii="Arial" w:hAnsi="Arial" w:eastAsia="宋体" w:cs="Times New Roman"/>
          <w:b/>
          <w:bCs/>
          <w:color w:val="auto"/>
          <w:sz w:val="21"/>
          <w:szCs w:val="21"/>
          <w:lang w:val="en-US" w:eastAsia="zh-CN" w:bidi="ar-SA"/>
        </w:rPr>
        <w:t xml:space="preserve"> node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retrieve the SCGFailureInformation.</w:t>
      </w:r>
    </w:p>
    <w:p>
      <w:pPr>
        <w:pStyle w:val="2"/>
        <w:rPr>
          <w:rFonts w:hint="default" w:ascii="Calibri" w:hAnsi="Calibri" w:cs="Calibri" w:eastAsiaTheme="minorEastAsia"/>
          <w:color w:val="auto"/>
          <w:sz w:val="24"/>
          <w:szCs w:val="24"/>
          <w:lang w:val="en-US" w:eastAsia="zh-CN" w:bidi="ar-SA"/>
        </w:rPr>
      </w:pPr>
      <w:bookmarkStart w:id="6" w:name="OLE_LINK6"/>
      <w:r>
        <w:rPr>
          <w:rFonts w:hint="eastAsia" w:ascii="Calibri" w:hAnsi="Calibri" w:cs="Calibri" w:eastAsiaTheme="minorEastAsia"/>
          <w:color w:val="auto"/>
          <w:sz w:val="24"/>
          <w:szCs w:val="24"/>
          <w:lang w:val="en-US" w:eastAsia="zh-CN" w:bidi="ar-SA"/>
        </w:rPr>
        <w:t>In Rel-18 MRO, the MN may include the CPC candidate cell list and CPC execution conditions to the SN via the SCG FAILURE INFORMATION REPORT over Xn for failure analysis.To differentiate the CPC configuration over Xn, RAN3 discuss whether</w:t>
      </w:r>
      <w:bookmarkStart w:id="7" w:name="OLE_LINK4"/>
      <w:r>
        <w:rPr>
          <w:rFonts w:hint="eastAsia" w:ascii="Calibri" w:hAnsi="Calibri" w:cs="Calibri" w:eastAsiaTheme="minorEastAsia"/>
          <w:color w:val="auto"/>
          <w:sz w:val="24"/>
          <w:szCs w:val="24"/>
          <w:lang w:val="en-US" w:eastAsia="zh-CN" w:bidi="ar-SA"/>
        </w:rPr>
        <w:t xml:space="preserve"> to introduce </w:t>
      </w:r>
      <w:bookmarkEnd w:id="7"/>
      <w:r>
        <w:rPr>
          <w:rFonts w:hint="eastAsia" w:ascii="Calibri" w:hAnsi="Calibri" w:cs="Calibri" w:eastAsiaTheme="minorEastAsia"/>
          <w:color w:val="auto"/>
          <w:sz w:val="24"/>
          <w:szCs w:val="24"/>
          <w:lang w:val="en-US" w:eastAsia="zh-CN" w:bidi="ar-SA"/>
        </w:rPr>
        <w:t xml:space="preserve"> SCPAC configuration into XnAP SCG FAILURE INFORMATION REPORT message.</w:t>
      </w:r>
    </w:p>
    <w:bookmarkEnd w:id="6"/>
    <w:p>
      <w:pPr>
        <w:pStyle w:val="2"/>
        <w:rPr>
          <w:rFonts w:hint="default" w:eastAsia="宋体" w:cs="Times New Roman"/>
          <w:b/>
          <w:bCs/>
          <w:color w:val="auto"/>
          <w:sz w:val="21"/>
          <w:szCs w:val="21"/>
          <w:lang w:val="en-US" w:eastAsia="zh-CN" w:bidi="ar-SA"/>
        </w:rPr>
      </w:pPr>
      <w:bookmarkStart w:id="8" w:name="OLE_LINK13"/>
      <w:r>
        <w:rPr>
          <w:rFonts w:hint="eastAsia" w:eastAsia="宋体" w:cs="Times New Roman"/>
          <w:b/>
          <w:bCs/>
          <w:color w:val="auto"/>
          <w:sz w:val="21"/>
          <w:szCs w:val="21"/>
          <w:lang w:val="en-US" w:eastAsia="zh-CN" w:bidi="ar-SA"/>
        </w:rPr>
        <w:t>Proposal 4:</w:t>
      </w:r>
      <w:bookmarkEnd w:id="8"/>
      <w:r>
        <w:rPr>
          <w:rFonts w:hint="eastAsia" w:eastAsia="宋体" w:cs="Times New Roman"/>
          <w:b/>
          <w:bCs/>
          <w:color w:val="auto"/>
          <w:sz w:val="21"/>
          <w:szCs w:val="21"/>
          <w:lang w:val="en-US" w:eastAsia="zh-CN" w:bidi="ar-SA"/>
        </w:rPr>
        <w:t>RAN3 to discuss whether to introduce the SCPAC configuration into XnAP SCG FAILURE INFORMATION REPORT message.</w:t>
      </w:r>
    </w:p>
    <w:p>
      <w:pPr>
        <w:pStyle w:val="2"/>
        <w:rPr>
          <w:rFonts w:hint="default" w:ascii="Calibri" w:hAnsi="Calibri" w:cs="Calibri" w:eastAsiaTheme="minorEastAsia"/>
          <w:color w:val="auto"/>
          <w:sz w:val="24"/>
          <w:szCs w:val="24"/>
          <w:lang w:val="en-US" w:eastAsia="zh-CN" w:bidi="ar-SA"/>
        </w:rPr>
      </w:pPr>
      <w:r>
        <w:rPr>
          <w:rFonts w:hint="default" w:ascii="Calibri" w:hAnsi="Calibri" w:cs="Calibri" w:eastAsiaTheme="minorEastAsia"/>
          <w:color w:val="auto"/>
          <w:sz w:val="24"/>
          <w:szCs w:val="24"/>
          <w:lang w:val="en-US" w:eastAsia="zh-CN" w:bidi="ar-SA"/>
        </w:rPr>
        <w:t xml:space="preserve">If subsequent CPAC is configured for UE, various reports might need to be generated more frequently. However, the sub-optimal success report, </w:t>
      </w:r>
      <w:r>
        <w:rPr>
          <w:rFonts w:hint="eastAsia" w:ascii="Calibri" w:hAnsi="Calibri" w:cs="Calibri" w:eastAsiaTheme="minorEastAsia"/>
          <w:color w:val="auto"/>
          <w:sz w:val="24"/>
          <w:szCs w:val="24"/>
          <w:lang w:val="en-US" w:eastAsia="zh-CN" w:bidi="ar-SA"/>
        </w:rPr>
        <w:t xml:space="preserve">e.g, SPR </w:t>
      </w:r>
      <w:r>
        <w:rPr>
          <w:rFonts w:hint="default" w:ascii="Calibri" w:hAnsi="Calibri" w:cs="Calibri" w:eastAsiaTheme="minorEastAsia"/>
          <w:color w:val="auto"/>
          <w:sz w:val="24"/>
          <w:szCs w:val="24"/>
          <w:lang w:val="en-US" w:eastAsia="zh-CN" w:bidi="ar-SA"/>
        </w:rPr>
        <w:t>might be over-written (this does not apply to the failure information as it is reported to network in real time).</w:t>
      </w:r>
    </w:p>
    <w:p>
      <w:pPr>
        <w:pStyle w:val="2"/>
        <w:rPr>
          <w:rFonts w:hint="default" w:ascii="Calibri" w:hAnsi="Calibri" w:cs="Calibri" w:eastAsiaTheme="minorEastAsia"/>
          <w:color w:val="auto"/>
          <w:sz w:val="24"/>
          <w:szCs w:val="24"/>
          <w:lang w:val="en-US" w:eastAsia="zh-CN" w:bidi="ar-SA"/>
        </w:rPr>
      </w:pPr>
      <w:r>
        <w:rPr>
          <w:rFonts w:hint="default" w:ascii="Calibri" w:hAnsi="Calibri" w:cs="Calibri" w:eastAsiaTheme="minorEastAsia"/>
          <w:color w:val="auto"/>
          <w:sz w:val="24"/>
          <w:szCs w:val="24"/>
          <w:lang w:val="en-US" w:eastAsia="zh-CN" w:bidi="ar-SA"/>
        </w:rPr>
        <w:t>If subsequent CPAC goes on and on, network fails to fetch the report in time, such info might never be able to be aware by network. Network therefore unfortunately is not able to spot the issues of the configurations for a subsequent CPAC.</w:t>
      </w:r>
    </w:p>
    <w:p>
      <w:pPr>
        <w:pStyle w:val="2"/>
        <w:rPr>
          <w:rFonts w:hint="default" w:ascii="Calibri" w:hAnsi="Calibri" w:cs="Calibri" w:eastAsiaTheme="minorEastAsia"/>
          <w:color w:val="auto"/>
          <w:lang w:val="en-US" w:eastAsia="zh-CN" w:bidi="ar-SA"/>
        </w:rPr>
      </w:pPr>
      <w:r>
        <w:rPr>
          <w:rFonts w:hint="eastAsia" w:eastAsia="宋体" w:cs="Times New Roman"/>
          <w:b/>
          <w:bCs/>
          <w:color w:val="auto"/>
          <w:sz w:val="21"/>
          <w:szCs w:val="21"/>
          <w:lang w:val="en-US" w:eastAsia="zh-CN" w:bidi="ar-SA"/>
        </w:rPr>
        <w:t xml:space="preserve">Proposal 5: RAN3 to discuss the issue of  frequently over-written report for MRO in subsequent CPAC. </w:t>
      </w:r>
    </w:p>
    <w:p>
      <w:pPr>
        <w:pStyle w:val="2"/>
        <w:rPr>
          <w:rFonts w:hint="default" w:ascii="Calibri" w:hAnsi="Calibri" w:cs="Calibri" w:eastAsiaTheme="minorEastAsia"/>
          <w:color w:val="auto"/>
          <w:sz w:val="24"/>
          <w:szCs w:val="24"/>
          <w:lang w:val="en-US" w:eastAsia="zh-CN" w:bidi="ar-SA"/>
        </w:rPr>
      </w:pPr>
    </w:p>
    <w:p>
      <w:pPr>
        <w:pStyle w:val="3"/>
        <w:spacing w:before="120" w:after="120"/>
        <w:rPr>
          <w:rFonts w:hint="default"/>
          <w:lang w:val="en-US" w:eastAsia="zh-CN"/>
        </w:rPr>
      </w:pPr>
      <w:r>
        <w:rPr>
          <w:rFonts w:hint="eastAsia"/>
          <w:lang w:val="en-US" w:eastAsia="zh-CN"/>
        </w:rPr>
        <w:t>3</w:t>
      </w:r>
      <w:r>
        <w:rPr>
          <w:lang w:eastAsia="zh-CN"/>
        </w:rPr>
        <w:tab/>
      </w:r>
      <w:r>
        <w:rPr>
          <w:rFonts w:hint="eastAsia"/>
          <w:lang w:val="en-US" w:eastAsia="zh-CN"/>
        </w:rPr>
        <w:t xml:space="preserve">MRO for CHO-CPAC </w:t>
      </w:r>
    </w:p>
    <w:p>
      <w:pPr>
        <w:pStyle w:val="2"/>
        <w:rPr>
          <w:rFonts w:hint="eastAsia" w:cs="Calibri" w:asciiTheme="minorAscii" w:hAnsiTheme="minorAscii"/>
          <w:color w:val="auto"/>
          <w:sz w:val="24"/>
          <w:szCs w:val="24"/>
          <w:lang w:val="en-US" w:eastAsia="zh-CN" w:bidi="ar-SA"/>
        </w:rPr>
      </w:pPr>
      <w:bookmarkStart w:id="9" w:name="OLE_LINK12"/>
      <w:r>
        <w:rPr>
          <w:rFonts w:hint="eastAsia" w:cs="Calibri" w:asciiTheme="minorAscii" w:hAnsiTheme="minorAscii"/>
          <w:color w:val="auto"/>
          <w:sz w:val="24"/>
          <w:szCs w:val="24"/>
          <w:lang w:val="en-US" w:eastAsia="zh-CN" w:bidi="ar-SA"/>
        </w:rPr>
        <w:t>Following was the progress during RAN3#124：</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b w:val="0"/>
                <w:bCs w:val="0"/>
                <w:color w:val="auto"/>
              </w:rPr>
            </w:pPr>
            <w:r>
              <w:rPr>
                <w:rFonts w:hint="eastAsia" w:eastAsia="宋体"/>
                <w:b w:val="0"/>
                <w:bCs w:val="0"/>
                <w:color w:val="auto"/>
                <w:lang w:val="en-US" w:eastAsia="zh-CN"/>
              </w:rPr>
              <w:t xml:space="preserve">RAN3#124 progress: </w:t>
            </w:r>
          </w:p>
          <w:p>
            <w:pPr>
              <w:rPr>
                <w:b/>
                <w:bCs/>
                <w:color w:val="00B050"/>
              </w:rPr>
            </w:pPr>
            <w:r>
              <w:rPr>
                <w:b/>
                <w:bCs/>
                <w:color w:val="00B050"/>
              </w:rPr>
              <w:t>Do not distinguish between fast MCG recovery/no-fast MCG recovery for now (to simplify use cases)</w:t>
            </w:r>
          </w:p>
          <w:p>
            <w:pPr>
              <w:rPr>
                <w:b/>
                <w:bCs/>
                <w:color w:val="0070C0"/>
              </w:rPr>
            </w:pPr>
            <w:r>
              <w:rPr>
                <w:b/>
                <w:bCs/>
                <w:color w:val="0070C0"/>
              </w:rPr>
              <w:t xml:space="preserve">Concurrent error cases (MCG+SCG) is FFS. The definition of these error cases needs to be further clarified </w:t>
            </w:r>
          </w:p>
          <w:p>
            <w:pPr>
              <w:rPr>
                <w:b/>
                <w:bCs/>
                <w:color w:val="00B050"/>
              </w:rPr>
            </w:pPr>
            <w:r>
              <w:rPr>
                <w:b/>
                <w:bCs/>
                <w:color w:val="00B050"/>
              </w:rPr>
              <w:t xml:space="preserve">RAN3 will start with the failure scenarios with UEs configured with CHO with candidate SCGs </w:t>
            </w:r>
          </w:p>
          <w:p>
            <w:pPr>
              <w:rPr>
                <w:rFonts w:hint="eastAsia" w:cs="Calibri" w:asciiTheme="minorAscii" w:hAnsiTheme="minorAscii"/>
                <w:color w:val="auto"/>
                <w:sz w:val="24"/>
                <w:szCs w:val="24"/>
                <w:vertAlign w:val="baseline"/>
                <w:lang w:val="en-US" w:eastAsia="zh-CN" w:bidi="ar-SA"/>
              </w:rPr>
            </w:pPr>
            <w:r>
              <w:rPr>
                <w:b/>
                <w:bCs/>
                <w:color w:val="0070C0"/>
              </w:rPr>
              <w:t>Whether to include failure and near failure scenarios related with configuration of CHO with candidate SCG(s) and CHO only is FFS</w:t>
            </w:r>
            <w:r>
              <w:rPr>
                <w:rFonts w:hint="eastAsia" w:eastAsia="宋体"/>
                <w:b/>
                <w:bCs/>
                <w:color w:val="0070C0"/>
                <w:lang w:val="en-US" w:eastAsia="zh-CN"/>
              </w:rPr>
              <w:t>.</w:t>
            </w:r>
          </w:p>
        </w:tc>
      </w:tr>
    </w:tbl>
    <w:p>
      <w:pPr>
        <w:pStyle w:val="2"/>
        <w:rPr>
          <w:rFonts w:hint="eastAsia" w:cs="Calibri" w:asciiTheme="minorAscii" w:hAnsiTheme="minorAscii"/>
          <w:color w:val="auto"/>
          <w:sz w:val="24"/>
          <w:szCs w:val="24"/>
          <w:lang w:val="en-US" w:eastAsia="zh-CN" w:bidi="ar-SA"/>
        </w:rPr>
      </w:pPr>
    </w:p>
    <w:p>
      <w:pPr>
        <w:pStyle w:val="4"/>
        <w:bidi w:val="0"/>
        <w:rPr>
          <w:rFonts w:hint="eastAsia"/>
          <w:lang w:val="en-US" w:eastAsia="zh-CN"/>
        </w:rPr>
      </w:pPr>
      <w:r>
        <w:rPr>
          <w:rFonts w:hint="eastAsia"/>
          <w:lang w:val="en-US" w:eastAsia="zh-CN"/>
        </w:rPr>
        <w:t>3.1 Failure case:</w:t>
      </w:r>
    </w:p>
    <w:p>
      <w:pPr>
        <w:pStyle w:val="2"/>
        <w:rPr>
          <w:rFonts w:hint="default"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During past meeting, companies provides multiple user case for failure case for CHO-CPAC, the following cases captured in [</w:t>
      </w:r>
      <w:r>
        <w:rPr>
          <w:rFonts w:hint="eastAsia" w:cs="Calibri" w:asciiTheme="minorAscii" w:hAnsiTheme="minorAscii"/>
          <w:color w:val="auto"/>
          <w:sz w:val="24"/>
          <w:szCs w:val="24"/>
          <w:lang w:val="en-GB" w:eastAsia="en-US" w:bidi="ar-SA"/>
        </w:rPr>
        <w:t>R3-243279</w:t>
      </w:r>
      <w:r>
        <w:rPr>
          <w:rFonts w:hint="eastAsia" w:cs="Calibri" w:asciiTheme="minorAscii" w:hAnsiTheme="minorAscii"/>
          <w:color w:val="auto"/>
          <w:sz w:val="24"/>
          <w:szCs w:val="24"/>
          <w:lang w:val="en-US" w:eastAsia="zh-CN" w:bidi="ar-SA"/>
        </w:rPr>
        <w:t>] can be taken as basis.</w:t>
      </w:r>
    </w:p>
    <w:p>
      <w:pPr>
        <w:pStyle w:val="2"/>
        <w:rPr>
          <w:lang w:val="en-US" w:eastAsia="zh-CN"/>
        </w:rPr>
      </w:pPr>
      <w:r>
        <w:rPr>
          <w:lang w:val="en-US" w:eastAsia="zh-CN"/>
        </w:rPr>
        <w:drawing>
          <wp:inline distT="0" distB="0" distL="114300" distR="114300">
            <wp:extent cx="5724525" cy="666750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5724525" cy="6667500"/>
                    </a:xfrm>
                    <a:prstGeom prst="rect">
                      <a:avLst/>
                    </a:prstGeom>
                    <a:noFill/>
                    <a:ln>
                      <a:noFill/>
                    </a:ln>
                  </pic:spPr>
                </pic:pic>
              </a:graphicData>
            </a:graphic>
          </wp:inline>
        </w:drawing>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As agreed in last meeting, </w:t>
      </w:r>
      <w:r>
        <w:rPr>
          <w:rFonts w:hint="default" w:cs="Calibri" w:asciiTheme="minorAscii" w:hAnsiTheme="minorAscii"/>
          <w:color w:val="auto"/>
          <w:sz w:val="24"/>
          <w:szCs w:val="24"/>
          <w:lang w:val="en-US" w:eastAsia="zh-CN" w:bidi="ar-SA"/>
        </w:rPr>
        <w:t>RAN3 will start with the failure scenarios with UEs configured with CHO with candidate SCGs</w:t>
      </w:r>
      <w:r>
        <w:rPr>
          <w:rFonts w:hint="eastAsia" w:cs="Calibri" w:asciiTheme="minorAscii" w:hAnsiTheme="minorAscii"/>
          <w:color w:val="auto"/>
          <w:sz w:val="24"/>
          <w:szCs w:val="24"/>
          <w:lang w:val="en-US" w:eastAsia="zh-CN" w:bidi="ar-SA"/>
        </w:rPr>
        <w:t>, which means mixed CHO configurations (e.g R16 R17 CHO mix with CHO with candidate SCG configuation ) can be deprioritized in above cases. Therefore cases 4) 5) 6) can be deprioritized  for failure case.</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5"/>
        <w:gridCol w:w="3486"/>
        <w:gridCol w:w="3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5"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Original CHO-CPAC case </w:t>
            </w:r>
          </w:p>
        </w:tc>
        <w:tc>
          <w:tcPr>
            <w:tcW w:w="3486"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Polished CHO-CPAC case</w:t>
            </w:r>
          </w:p>
        </w:tc>
        <w:tc>
          <w:tcPr>
            <w:tcW w:w="3610"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New user case 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5" w:type="dxa"/>
          </w:tcPr>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Case 1</w:t>
            </w:r>
          </w:p>
          <w:p>
            <w:pPr>
              <w:pStyle w:val="2"/>
              <w:rPr>
                <w:rFonts w:hint="default" w:cs="Calibri" w:asciiTheme="minorAscii" w:hAnsiTheme="minorAscii"/>
                <w:color w:val="auto"/>
                <w:sz w:val="24"/>
                <w:szCs w:val="24"/>
                <w:vertAlign w:val="baseline"/>
                <w:lang w:val="en-US" w:eastAsia="zh-CN" w:bidi="ar-SA"/>
              </w:rPr>
            </w:pPr>
            <w:r>
              <w:drawing>
                <wp:inline distT="0" distB="0" distL="114300" distR="114300">
                  <wp:extent cx="1557020" cy="354965"/>
                  <wp:effectExtent l="0" t="0" r="12700" b="1079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1557020" cy="354965"/>
                          </a:xfrm>
                          <a:prstGeom prst="rect">
                            <a:avLst/>
                          </a:prstGeom>
                          <a:noFill/>
                          <a:ln>
                            <a:noFill/>
                          </a:ln>
                        </pic:spPr>
                      </pic:pic>
                    </a:graphicData>
                  </a:graphic>
                </wp:inline>
              </w:drawing>
            </w:r>
          </w:p>
        </w:tc>
        <w:tc>
          <w:tcPr>
            <w:tcW w:w="3486" w:type="dxa"/>
          </w:tcPr>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1: fast recovery case can be removed.</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2: SCG failure or MCG failure case can be separated as two independent cases.</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3: Simultaneously MCG failure and SCG failure FFS. </w:t>
            </w:r>
          </w:p>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4: In this case, neither execution condition for PCell nor for PScell are meet.</w:t>
            </w:r>
          </w:p>
        </w:tc>
        <w:tc>
          <w:tcPr>
            <w:tcW w:w="3610"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1.1:</w:t>
            </w:r>
          </w:p>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The UE detects RLF in source cell after only receiving CHO-CPAC configurations (e.g without CHO only configuration) and </w:t>
            </w:r>
            <w:r>
              <w:rPr>
                <w:rFonts w:hint="eastAsia" w:cs="Calibri" w:asciiTheme="minorAscii" w:hAnsiTheme="minorAscii"/>
                <w:color w:val="FF0000"/>
                <w:sz w:val="24"/>
                <w:szCs w:val="24"/>
                <w:vertAlign w:val="baseline"/>
                <w:lang w:val="en-US" w:eastAsia="zh-CN" w:bidi="ar-SA"/>
              </w:rPr>
              <w:t>neither execution condition for PCell nor for PScell is meet</w:t>
            </w:r>
            <w:r>
              <w:rPr>
                <w:rFonts w:hint="eastAsia" w:cs="Calibri" w:asciiTheme="minorAscii" w:hAnsiTheme="minorAscii"/>
                <w:color w:val="auto"/>
                <w:sz w:val="24"/>
                <w:szCs w:val="24"/>
                <w:vertAlign w:val="baseline"/>
                <w:lang w:val="en-US" w:eastAsia="zh-CN" w:bidi="ar-SA"/>
              </w:rPr>
              <w:t>.</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1.2:</w:t>
            </w:r>
          </w:p>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An SCG failure occurs after only receiving CHO-CPAC configurations (e.g without CHO only configuration) ,</w:t>
            </w:r>
            <w:r>
              <w:rPr>
                <w:rFonts w:hint="eastAsia" w:cs="Calibri" w:asciiTheme="minorAscii" w:hAnsiTheme="minorAscii"/>
                <w:color w:val="FF0000"/>
                <w:sz w:val="24"/>
                <w:szCs w:val="24"/>
                <w:vertAlign w:val="baseline"/>
                <w:lang w:val="en-US" w:eastAsia="zh-CN" w:bidi="ar-SA"/>
              </w:rPr>
              <w:t>neither execution conditions for PCell nor for PScell is meet</w:t>
            </w:r>
            <w:r>
              <w:rPr>
                <w:rFonts w:hint="eastAsia" w:cs="Calibri" w:asciiTheme="minorAscii" w:hAnsiTheme="minorAscii"/>
                <w:color w:val="auto"/>
                <w:sz w:val="24"/>
                <w:szCs w:val="24"/>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5" w:type="dxa"/>
          </w:tcPr>
          <w:p>
            <w:pPr>
              <w:pStyle w:val="2"/>
              <w:rPr>
                <w:rFonts w:hint="default" w:eastAsia="宋体"/>
                <w:color w:val="auto"/>
                <w:lang w:val="en-US" w:eastAsia="zh-CN"/>
              </w:rPr>
            </w:pPr>
            <w:r>
              <w:rPr>
                <w:rFonts w:hint="eastAsia" w:eastAsia="宋体"/>
                <w:color w:val="auto"/>
                <w:lang w:val="en-US" w:eastAsia="zh-CN"/>
              </w:rPr>
              <w:t>Case 2:</w:t>
            </w:r>
          </w:p>
          <w:p>
            <w:pPr>
              <w:pStyle w:val="2"/>
              <w:rPr>
                <w:rFonts w:hint="eastAsia" w:cs="Calibri" w:asciiTheme="minorAscii" w:hAnsiTheme="minorAscii"/>
                <w:color w:val="auto"/>
                <w:sz w:val="24"/>
                <w:szCs w:val="24"/>
                <w:vertAlign w:val="baseline"/>
                <w:lang w:val="en-US" w:eastAsia="zh-CN" w:bidi="ar-SA"/>
              </w:rPr>
            </w:pPr>
            <w:r>
              <w:drawing>
                <wp:inline distT="0" distB="0" distL="114300" distR="114300">
                  <wp:extent cx="1754505" cy="232410"/>
                  <wp:effectExtent l="0" t="0" r="13335" b="1143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1754505" cy="232410"/>
                          </a:xfrm>
                          <a:prstGeom prst="rect">
                            <a:avLst/>
                          </a:prstGeom>
                          <a:noFill/>
                          <a:ln>
                            <a:noFill/>
                          </a:ln>
                        </pic:spPr>
                      </pic:pic>
                    </a:graphicData>
                  </a:graphic>
                </wp:inline>
              </w:drawing>
            </w:r>
          </w:p>
        </w:tc>
        <w:tc>
          <w:tcPr>
            <w:tcW w:w="3486"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The only different with CHO-CPAC Case 1.1&amp;1.2 is </w:t>
            </w:r>
            <w:r>
              <w:rPr>
                <w:rFonts w:hint="eastAsia" w:cs="Calibri" w:asciiTheme="minorAscii" w:hAnsiTheme="minorAscii"/>
                <w:color w:val="FF0000"/>
                <w:sz w:val="24"/>
                <w:szCs w:val="24"/>
                <w:vertAlign w:val="baseline"/>
                <w:lang w:val="en-US" w:eastAsia="zh-CN" w:bidi="ar-SA"/>
              </w:rPr>
              <w:t>execution conditions is only meet for PScell.</w:t>
            </w:r>
          </w:p>
        </w:tc>
        <w:tc>
          <w:tcPr>
            <w:tcW w:w="3610"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2.1:</w:t>
            </w:r>
          </w:p>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The UE detects RLF in source cell after only receiving CHO-CPAC configurations (e.g without CHO only configuration) and </w:t>
            </w:r>
            <w:r>
              <w:rPr>
                <w:rFonts w:hint="eastAsia" w:cs="Calibri" w:asciiTheme="minorAscii" w:hAnsiTheme="minorAscii"/>
                <w:color w:val="FF0000"/>
                <w:sz w:val="24"/>
                <w:szCs w:val="24"/>
                <w:vertAlign w:val="baseline"/>
                <w:lang w:val="en-US" w:eastAsia="zh-CN" w:bidi="ar-SA"/>
              </w:rPr>
              <w:t>execution conditions only for PScell are meet</w:t>
            </w:r>
            <w:r>
              <w:rPr>
                <w:rFonts w:hint="eastAsia" w:cs="Calibri" w:asciiTheme="minorAscii" w:hAnsiTheme="minorAscii"/>
                <w:color w:val="auto"/>
                <w:sz w:val="24"/>
                <w:szCs w:val="24"/>
                <w:vertAlign w:val="baseline"/>
                <w:lang w:val="en-US" w:eastAsia="zh-CN" w:bidi="ar-SA"/>
              </w:rPr>
              <w:t>.</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2.2:</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An SCG failure occurs after only receiving CHO-CPAC configurations (e.g without CHO only configuration) , and </w:t>
            </w:r>
            <w:r>
              <w:rPr>
                <w:rFonts w:hint="eastAsia" w:cs="Calibri" w:asciiTheme="minorAscii" w:hAnsiTheme="minorAscii"/>
                <w:color w:val="FF0000"/>
                <w:sz w:val="24"/>
                <w:szCs w:val="24"/>
                <w:vertAlign w:val="baseline"/>
                <w:lang w:val="en-US" w:eastAsia="zh-CN" w:bidi="ar-SA"/>
              </w:rPr>
              <w:t>execution conditions only for PScell are meet</w:t>
            </w:r>
            <w:r>
              <w:rPr>
                <w:rFonts w:hint="eastAsia" w:cs="Calibri" w:asciiTheme="minorAscii" w:hAnsiTheme="minorAscii"/>
                <w:color w:val="auto"/>
                <w:sz w:val="24"/>
                <w:szCs w:val="24"/>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5" w:type="dxa"/>
          </w:tcPr>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Case 3: </w:t>
            </w:r>
          </w:p>
          <w:p>
            <w:pPr>
              <w:pStyle w:val="2"/>
              <w:rPr>
                <w:rFonts w:hint="default" w:cs="Calibri" w:asciiTheme="minorAscii" w:hAnsiTheme="minorAscii"/>
                <w:color w:val="auto"/>
                <w:sz w:val="24"/>
                <w:szCs w:val="24"/>
                <w:vertAlign w:val="baseline"/>
                <w:lang w:val="en-US" w:eastAsia="zh-CN" w:bidi="ar-SA"/>
              </w:rPr>
            </w:pPr>
            <w:r>
              <w:drawing>
                <wp:inline distT="0" distB="0" distL="114300" distR="114300">
                  <wp:extent cx="1756410" cy="267970"/>
                  <wp:effectExtent l="0" t="0" r="11430" b="635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1756410" cy="267970"/>
                          </a:xfrm>
                          <a:prstGeom prst="rect">
                            <a:avLst/>
                          </a:prstGeom>
                          <a:noFill/>
                          <a:ln>
                            <a:noFill/>
                          </a:ln>
                        </pic:spPr>
                      </pic:pic>
                    </a:graphicData>
                  </a:graphic>
                </wp:inline>
              </w:drawing>
            </w:r>
          </w:p>
        </w:tc>
        <w:tc>
          <w:tcPr>
            <w:tcW w:w="3486"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The The only different with CHO-CPAC Case 1.1&amp;1.2 is </w:t>
            </w:r>
            <w:r>
              <w:rPr>
                <w:rFonts w:hint="eastAsia" w:cs="Calibri" w:asciiTheme="minorAscii" w:hAnsiTheme="minorAscii"/>
                <w:color w:val="FF0000"/>
                <w:sz w:val="24"/>
                <w:szCs w:val="24"/>
                <w:vertAlign w:val="baseline"/>
                <w:lang w:val="en-US" w:eastAsia="zh-CN" w:bidi="ar-SA"/>
              </w:rPr>
              <w:t>execution conditions is only meet for PCell.</w:t>
            </w:r>
          </w:p>
        </w:tc>
        <w:tc>
          <w:tcPr>
            <w:tcW w:w="3610"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3.1:</w:t>
            </w:r>
          </w:p>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The UE detects RLF in source cell after only receiving CHO-CPAC configurations (e.g without CHO only configuration) and </w:t>
            </w:r>
            <w:r>
              <w:rPr>
                <w:rFonts w:hint="eastAsia" w:cs="Calibri" w:asciiTheme="minorAscii" w:hAnsiTheme="minorAscii"/>
                <w:color w:val="FF0000"/>
                <w:sz w:val="24"/>
                <w:szCs w:val="24"/>
                <w:vertAlign w:val="baseline"/>
                <w:lang w:val="en-US" w:eastAsia="zh-CN" w:bidi="ar-SA"/>
              </w:rPr>
              <w:t>execution conditions only for PCell are meet</w:t>
            </w:r>
            <w:r>
              <w:rPr>
                <w:rFonts w:hint="eastAsia" w:cs="Calibri" w:asciiTheme="minorAscii" w:hAnsiTheme="minorAscii"/>
                <w:color w:val="auto"/>
                <w:sz w:val="24"/>
                <w:szCs w:val="24"/>
                <w:vertAlign w:val="baseline"/>
                <w:lang w:val="en-US" w:eastAsia="zh-CN" w:bidi="ar-SA"/>
              </w:rPr>
              <w:t>.</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3.2:</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An SCG failure occurs after only receiving CHO-CPAC configurations (e.g without CHO only configuration) , and </w:t>
            </w:r>
            <w:r>
              <w:rPr>
                <w:rFonts w:hint="eastAsia" w:cs="Calibri" w:asciiTheme="minorAscii" w:hAnsiTheme="minorAscii"/>
                <w:color w:val="FF0000"/>
                <w:sz w:val="24"/>
                <w:szCs w:val="24"/>
                <w:vertAlign w:val="baseline"/>
                <w:lang w:val="en-US" w:eastAsia="zh-CN" w:bidi="ar-SA"/>
              </w:rPr>
              <w:t>execution conditions only for PCell are meet</w:t>
            </w:r>
            <w:r>
              <w:rPr>
                <w:rFonts w:hint="eastAsia" w:cs="Calibri" w:asciiTheme="minorAscii" w:hAnsiTheme="minorAscii"/>
                <w:color w:val="auto"/>
                <w:sz w:val="24"/>
                <w:szCs w:val="24"/>
                <w:vertAlign w:val="baselin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5" w:type="dxa"/>
          </w:tcPr>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Case 4,5,6: </w:t>
            </w:r>
          </w:p>
          <w:p>
            <w:pPr>
              <w:pStyle w:val="2"/>
              <w:rPr>
                <w:rFonts w:hint="default" w:cs="Calibri" w:asciiTheme="minorAscii" w:hAnsiTheme="minorAscii"/>
                <w:color w:val="auto"/>
                <w:sz w:val="24"/>
                <w:szCs w:val="24"/>
                <w:vertAlign w:val="baseline"/>
                <w:lang w:val="en-US" w:eastAsia="zh-CN" w:bidi="ar-SA"/>
              </w:rPr>
            </w:pPr>
            <w:r>
              <w:drawing>
                <wp:inline distT="0" distB="0" distL="114300" distR="114300">
                  <wp:extent cx="1752600" cy="668655"/>
                  <wp:effectExtent l="0" t="0" r="0" b="190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9"/>
                          <a:stretch>
                            <a:fillRect/>
                          </a:stretch>
                        </pic:blipFill>
                        <pic:spPr>
                          <a:xfrm>
                            <a:off x="0" y="0"/>
                            <a:ext cx="1752600" cy="668655"/>
                          </a:xfrm>
                          <a:prstGeom prst="rect">
                            <a:avLst/>
                          </a:prstGeom>
                          <a:noFill/>
                          <a:ln>
                            <a:noFill/>
                          </a:ln>
                        </pic:spPr>
                      </pic:pic>
                    </a:graphicData>
                  </a:graphic>
                </wp:inline>
              </w:drawing>
            </w:r>
          </w:p>
        </w:tc>
        <w:tc>
          <w:tcPr>
            <w:tcW w:w="3486" w:type="dxa"/>
          </w:tcPr>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This cases are refer to UE was configured with CHO only + CHO/CPAC and deprioritized based on last meeting </w:t>
            </w:r>
            <w:r>
              <w:rPr>
                <w:rFonts w:hint="default" w:cs="Calibri" w:asciiTheme="minorAscii" w:hAnsiTheme="minorAscii"/>
                <w:color w:val="auto"/>
                <w:sz w:val="24"/>
                <w:szCs w:val="24"/>
                <w:vertAlign w:val="baseline"/>
                <w:lang w:val="en-US" w:eastAsia="zh-CN" w:bidi="ar-SA"/>
              </w:rPr>
              <w:t>‘</w:t>
            </w:r>
            <w:r>
              <w:rPr>
                <w:rFonts w:hint="eastAsia" w:cs="Calibri" w:asciiTheme="minorAscii" w:hAnsiTheme="minorAscii"/>
                <w:color w:val="auto"/>
                <w:sz w:val="24"/>
                <w:szCs w:val="24"/>
                <w:vertAlign w:val="baseline"/>
                <w:lang w:val="en-US" w:eastAsia="zh-CN" w:bidi="ar-SA"/>
              </w:rPr>
              <w:t>s agreement.</w:t>
            </w:r>
          </w:p>
          <w:p>
            <w:pPr>
              <w:pStyle w:val="2"/>
              <w:rPr>
                <w:rFonts w:hint="default" w:cs="Calibri" w:asciiTheme="minorAscii" w:hAnsiTheme="minorAscii"/>
                <w:color w:val="auto"/>
                <w:sz w:val="24"/>
                <w:szCs w:val="24"/>
                <w:vertAlign w:val="baseline"/>
                <w:lang w:val="en-US" w:eastAsia="zh-CN" w:bidi="ar-SA"/>
              </w:rPr>
            </w:pPr>
            <w:r>
              <w:rPr>
                <w:b/>
                <w:bCs/>
                <w:color w:val="00B050"/>
              </w:rPr>
              <w:t>RAN3 will start with the failure scenarios with UEs configured with CHO with candidate SCGs</w:t>
            </w:r>
          </w:p>
        </w:tc>
        <w:tc>
          <w:tcPr>
            <w:tcW w:w="3610" w:type="dxa"/>
          </w:tcPr>
          <w:p>
            <w:pPr>
              <w:pStyle w:val="2"/>
              <w:rPr>
                <w:rFonts w:hint="eastAsia" w:cs="Calibri" w:asciiTheme="minorAscii" w:hAnsiTheme="minorAscii"/>
                <w:color w:val="auto"/>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5" w:type="dxa"/>
          </w:tcPr>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Case 7:</w:t>
            </w:r>
          </w:p>
          <w:p>
            <w:pPr>
              <w:pStyle w:val="2"/>
              <w:rPr>
                <w:rFonts w:hint="default" w:cs="Calibri" w:asciiTheme="minorAscii" w:hAnsiTheme="minorAscii"/>
                <w:color w:val="auto"/>
                <w:sz w:val="24"/>
                <w:szCs w:val="24"/>
                <w:vertAlign w:val="baseline"/>
                <w:lang w:val="en-US" w:eastAsia="zh-CN" w:bidi="ar-SA"/>
              </w:rPr>
            </w:pPr>
            <w:r>
              <w:drawing>
                <wp:inline distT="0" distB="0" distL="114300" distR="114300">
                  <wp:extent cx="1750695" cy="250825"/>
                  <wp:effectExtent l="0" t="0" r="1905" b="8255"/>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10"/>
                          <a:stretch>
                            <a:fillRect/>
                          </a:stretch>
                        </pic:blipFill>
                        <pic:spPr>
                          <a:xfrm>
                            <a:off x="0" y="0"/>
                            <a:ext cx="1750695" cy="250825"/>
                          </a:xfrm>
                          <a:prstGeom prst="rect">
                            <a:avLst/>
                          </a:prstGeom>
                          <a:noFill/>
                          <a:ln>
                            <a:noFill/>
                          </a:ln>
                        </pic:spPr>
                      </pic:pic>
                    </a:graphicData>
                  </a:graphic>
                </wp:inline>
              </w:drawing>
            </w:r>
          </w:p>
        </w:tc>
        <w:tc>
          <w:tcPr>
            <w:tcW w:w="3486" w:type="dxa"/>
          </w:tcPr>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1: HOF for SCG or MCG case can be separated to two independent cases.</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3: Simultaneously MCG and SCG handover failure FFS. </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4: In this case, execution condition for PCell and for PScell are both meet.</w:t>
            </w:r>
          </w:p>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5: It is not clear whether this case belong to MRO type of </w:t>
            </w:r>
            <w:r>
              <w:rPr>
                <w:rFonts w:hint="default" w:cs="Calibri" w:asciiTheme="minorAscii" w:hAnsiTheme="minorAscii"/>
                <w:color w:val="auto"/>
                <w:sz w:val="24"/>
                <w:szCs w:val="24"/>
                <w:vertAlign w:val="baseline"/>
                <w:lang w:val="en-US" w:eastAsia="zh-CN" w:bidi="ar-SA"/>
              </w:rPr>
              <w:t>“</w:t>
            </w:r>
            <w:r>
              <w:rPr>
                <w:rFonts w:hint="eastAsia" w:cs="Calibri" w:asciiTheme="minorAscii" w:hAnsiTheme="minorAscii"/>
                <w:color w:val="auto"/>
                <w:sz w:val="24"/>
                <w:szCs w:val="24"/>
                <w:vertAlign w:val="baseline"/>
                <w:lang w:val="en-US" w:eastAsia="zh-CN" w:bidi="ar-SA"/>
              </w:rPr>
              <w:t>too early</w:t>
            </w:r>
            <w:r>
              <w:rPr>
                <w:rFonts w:hint="default" w:cs="Calibri" w:asciiTheme="minorAscii" w:hAnsiTheme="minorAscii"/>
                <w:color w:val="auto"/>
                <w:sz w:val="24"/>
                <w:szCs w:val="24"/>
                <w:vertAlign w:val="baseline"/>
                <w:lang w:val="en-US" w:eastAsia="zh-CN" w:bidi="ar-SA"/>
              </w:rPr>
              <w:t>”</w:t>
            </w:r>
            <w:r>
              <w:rPr>
                <w:rFonts w:hint="eastAsia" w:cs="Calibri" w:asciiTheme="minorAscii" w:hAnsiTheme="minorAscii"/>
                <w:color w:val="auto"/>
                <w:sz w:val="24"/>
                <w:szCs w:val="24"/>
                <w:vertAlign w:val="baseline"/>
                <w:lang w:val="en-US" w:eastAsia="zh-CN" w:bidi="ar-SA"/>
              </w:rPr>
              <w:t xml:space="preserve"> or </w:t>
            </w:r>
            <w:r>
              <w:rPr>
                <w:rFonts w:hint="default" w:cs="Calibri" w:asciiTheme="minorAscii" w:hAnsiTheme="minorAscii"/>
                <w:color w:val="auto"/>
                <w:sz w:val="24"/>
                <w:szCs w:val="24"/>
                <w:vertAlign w:val="baseline"/>
                <w:lang w:val="en-US" w:eastAsia="zh-CN" w:bidi="ar-SA"/>
              </w:rPr>
              <w:t>‘’</w:t>
            </w:r>
            <w:r>
              <w:rPr>
                <w:rFonts w:hint="eastAsia" w:cs="Calibri" w:asciiTheme="minorAscii" w:hAnsiTheme="minorAscii"/>
                <w:color w:val="auto"/>
                <w:sz w:val="24"/>
                <w:szCs w:val="24"/>
                <w:vertAlign w:val="baseline"/>
                <w:lang w:val="en-US" w:eastAsia="zh-CN" w:bidi="ar-SA"/>
              </w:rPr>
              <w:t xml:space="preserve">wrong cell </w:t>
            </w:r>
            <w:r>
              <w:rPr>
                <w:rFonts w:hint="default" w:cs="Calibri" w:asciiTheme="minorAscii" w:hAnsiTheme="minorAscii"/>
                <w:color w:val="auto"/>
                <w:sz w:val="24"/>
                <w:szCs w:val="24"/>
                <w:vertAlign w:val="baseline"/>
                <w:lang w:val="en-US" w:eastAsia="zh-CN" w:bidi="ar-SA"/>
              </w:rPr>
              <w:t>‘’</w:t>
            </w:r>
            <w:r>
              <w:rPr>
                <w:rFonts w:hint="eastAsia" w:cs="Calibri" w:asciiTheme="minorAscii" w:hAnsiTheme="minorAscii"/>
                <w:color w:val="auto"/>
                <w:sz w:val="24"/>
                <w:szCs w:val="24"/>
                <w:vertAlign w:val="baseline"/>
                <w:lang w:val="en-US" w:eastAsia="zh-CN" w:bidi="ar-SA"/>
              </w:rPr>
              <w:t xml:space="preserve">, because the following behavior e.g which Cell the UE select is not described in the cased. But the case can be taken into considered at first. </w:t>
            </w:r>
          </w:p>
        </w:tc>
        <w:tc>
          <w:tcPr>
            <w:tcW w:w="3610"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4.1:</w:t>
            </w:r>
          </w:p>
          <w:p>
            <w:pPr>
              <w:pStyle w:val="2"/>
              <w:rPr>
                <w:rFonts w:hint="eastAsia"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The UE detects HOF in candidate MN cell after receiving CHO-CPAC configurat</w:t>
            </w:r>
            <w:r>
              <w:rPr>
                <w:rFonts w:hint="eastAsia" w:eastAsia="Times New Roman" w:cs="Calibri" w:asciiTheme="minorAscii" w:hAnsiTheme="minorAscii"/>
                <w:color w:val="auto"/>
                <w:sz w:val="24"/>
                <w:szCs w:val="24"/>
                <w:vertAlign w:val="baseline"/>
                <w:lang w:val="en-US" w:eastAsia="zh-CN" w:bidi="ar-SA"/>
              </w:rPr>
              <w:t>ions and execution conditions for PCell and PSCell are both meet.</w:t>
            </w:r>
          </w:p>
          <w:p>
            <w:pPr>
              <w:pStyle w:val="2"/>
              <w:rPr>
                <w:rFonts w:hint="default" w:eastAsia="Times New Roman" w:cs="Calibri" w:asciiTheme="minorAscii" w:hAnsiTheme="minorAscii"/>
                <w:color w:val="auto"/>
                <w:sz w:val="24"/>
                <w:szCs w:val="24"/>
                <w:vertAlign w:val="baseline"/>
                <w:lang w:val="en-US" w:eastAsia="zh-CN" w:bidi="ar-SA"/>
              </w:rPr>
            </w:pP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4.2:</w:t>
            </w:r>
          </w:p>
          <w:p>
            <w:pPr>
              <w:pStyle w:val="2"/>
              <w:rPr>
                <w:rFonts w:hint="eastAsia"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vertAlign w:val="baseline"/>
                <w:lang w:val="en-GB" w:eastAsia="en-US" w:bidi="ar-SA"/>
              </w:rPr>
              <w:t>CPC/CPA execution is not successful</w:t>
            </w:r>
            <w:r>
              <w:rPr>
                <w:rFonts w:hint="eastAsia" w:eastAsia="Times New Roman" w:cs="Calibri" w:asciiTheme="minorAscii" w:hAnsiTheme="minorAscii"/>
                <w:color w:val="auto"/>
                <w:sz w:val="24"/>
                <w:szCs w:val="24"/>
                <w:vertAlign w:val="baseline"/>
                <w:lang w:val="en-US" w:eastAsia="zh-CN" w:bidi="ar-SA"/>
              </w:rPr>
              <w:t xml:space="preserve"> after receiving CHO-CPAC configurations, execution conditions for PCell and PSCell are both meet.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5" w:type="dxa"/>
          </w:tcPr>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Case 8:</w:t>
            </w:r>
          </w:p>
          <w:p>
            <w:pPr>
              <w:pStyle w:val="2"/>
              <w:rPr>
                <w:rFonts w:hint="default" w:cs="Calibri" w:asciiTheme="minorAscii" w:hAnsiTheme="minorAscii"/>
                <w:color w:val="auto"/>
                <w:sz w:val="24"/>
                <w:szCs w:val="24"/>
                <w:vertAlign w:val="baseline"/>
                <w:lang w:val="en-US" w:eastAsia="zh-CN" w:bidi="ar-SA"/>
              </w:rPr>
            </w:pPr>
            <w:r>
              <w:drawing>
                <wp:inline distT="0" distB="0" distL="114300" distR="114300">
                  <wp:extent cx="1756410" cy="218440"/>
                  <wp:effectExtent l="0" t="0" r="11430" b="1016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11"/>
                          <a:stretch>
                            <a:fillRect/>
                          </a:stretch>
                        </pic:blipFill>
                        <pic:spPr>
                          <a:xfrm>
                            <a:off x="0" y="0"/>
                            <a:ext cx="1756410" cy="218440"/>
                          </a:xfrm>
                          <a:prstGeom prst="rect">
                            <a:avLst/>
                          </a:prstGeom>
                          <a:noFill/>
                          <a:ln>
                            <a:noFill/>
                          </a:ln>
                        </pic:spPr>
                      </pic:pic>
                    </a:graphicData>
                  </a:graphic>
                </wp:inline>
              </w:drawing>
            </w:r>
          </w:p>
        </w:tc>
        <w:tc>
          <w:tcPr>
            <w:tcW w:w="3486"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The only different with CHO-CPAC case 4.1 &amp; 4.2 is the failure happen shortly after the handover.</w:t>
            </w:r>
          </w:p>
        </w:tc>
        <w:tc>
          <w:tcPr>
            <w:tcW w:w="3610"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5.1:</w:t>
            </w:r>
          </w:p>
          <w:p>
            <w:pPr>
              <w:pStyle w:val="2"/>
              <w:rPr>
                <w:rFonts w:hint="default"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The UE detects RLF in candidate MN cell </w:t>
            </w:r>
            <w:r>
              <w:rPr>
                <w:rFonts w:hint="eastAsia" w:eastAsia="Times New Roman" w:cs="Calibri" w:asciiTheme="minorAscii" w:hAnsiTheme="minorAscii"/>
                <w:color w:val="auto"/>
                <w:sz w:val="24"/>
                <w:szCs w:val="24"/>
                <w:vertAlign w:val="baseline"/>
                <w:lang w:val="en-GB" w:eastAsia="en-US" w:bidi="ar-SA"/>
              </w:rPr>
              <w:t>shortly after a successful C</w:t>
            </w:r>
            <w:r>
              <w:rPr>
                <w:rFonts w:hint="eastAsia" w:eastAsia="宋体" w:cs="Calibri" w:asciiTheme="minorAscii" w:hAnsiTheme="minorAscii"/>
                <w:color w:val="auto"/>
                <w:sz w:val="24"/>
                <w:szCs w:val="24"/>
                <w:vertAlign w:val="baseline"/>
                <w:lang w:val="en-US" w:eastAsia="zh-CN" w:bidi="ar-SA"/>
              </w:rPr>
              <w:t>HO</w:t>
            </w:r>
            <w:r>
              <w:rPr>
                <w:rFonts w:hint="eastAsia" w:eastAsia="Times New Roman" w:cs="Calibri" w:asciiTheme="minorAscii" w:hAnsiTheme="minorAscii"/>
                <w:color w:val="auto"/>
                <w:sz w:val="24"/>
                <w:szCs w:val="24"/>
                <w:vertAlign w:val="baseline"/>
                <w:lang w:val="en-GB" w:eastAsia="en-US" w:bidi="ar-SA"/>
              </w:rPr>
              <w:t xml:space="preserve"> execution</w:t>
            </w:r>
            <w:r>
              <w:rPr>
                <w:rFonts w:hint="eastAsia" w:eastAsia="Times New Roman" w:cs="Calibri" w:asciiTheme="minorAscii" w:hAnsiTheme="minorAscii"/>
                <w:color w:val="auto"/>
                <w:sz w:val="24"/>
                <w:szCs w:val="24"/>
                <w:vertAlign w:val="baseline"/>
                <w:lang w:val="en-US" w:eastAsia="zh-CN" w:bidi="ar-SA"/>
              </w:rPr>
              <w:t xml:space="preserve"> </w:t>
            </w:r>
            <w:r>
              <w:rPr>
                <w:rFonts w:hint="eastAsia" w:cs="Calibri" w:asciiTheme="minorAscii" w:hAnsiTheme="minorAscii"/>
                <w:color w:val="auto"/>
                <w:sz w:val="24"/>
                <w:szCs w:val="24"/>
                <w:vertAlign w:val="baseline"/>
                <w:lang w:val="en-US" w:eastAsia="zh-CN" w:bidi="ar-SA"/>
              </w:rPr>
              <w:t>after receiving CHO-CPAC</w:t>
            </w:r>
            <w:r>
              <w:rPr>
                <w:rFonts w:hint="eastAsia" w:eastAsia="Times New Roman" w:cs="Calibri" w:asciiTheme="minorAscii" w:hAnsiTheme="minorAscii"/>
                <w:color w:val="auto"/>
                <w:sz w:val="24"/>
                <w:szCs w:val="24"/>
                <w:vertAlign w:val="baseline"/>
                <w:lang w:val="en-US" w:eastAsia="zh-CN" w:bidi="ar-SA"/>
              </w:rPr>
              <w:t xml:space="preserve"> configurations and execution conditions for PCell and PSCell are both meet.</w:t>
            </w:r>
          </w:p>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5.2:</w:t>
            </w:r>
          </w:p>
          <w:p>
            <w:pPr>
              <w:pStyle w:val="2"/>
              <w:rPr>
                <w:rFonts w:hint="eastAsia" w:cs="Calibri" w:asciiTheme="minorAscii" w:hAnsiTheme="minorAscii"/>
                <w:color w:val="auto"/>
                <w:sz w:val="24"/>
                <w:szCs w:val="24"/>
                <w:vertAlign w:val="baseline"/>
                <w:lang w:val="en-US" w:eastAsia="zh-CN" w:bidi="ar-SA"/>
              </w:rPr>
            </w:pPr>
            <w:r>
              <w:rPr>
                <w:rFonts w:hint="eastAsia" w:eastAsia="宋体" w:cs="Calibri" w:asciiTheme="minorAscii" w:hAnsiTheme="minorAscii"/>
                <w:color w:val="auto"/>
                <w:sz w:val="24"/>
                <w:szCs w:val="24"/>
                <w:vertAlign w:val="baseline"/>
                <w:lang w:val="en-US" w:eastAsia="zh-CN" w:bidi="ar-SA"/>
              </w:rPr>
              <w:t>A</w:t>
            </w:r>
            <w:r>
              <w:rPr>
                <w:rFonts w:hint="eastAsia" w:eastAsia="Times New Roman" w:cs="Calibri" w:asciiTheme="minorAscii" w:hAnsiTheme="minorAscii"/>
                <w:color w:val="auto"/>
                <w:sz w:val="24"/>
                <w:szCs w:val="24"/>
                <w:vertAlign w:val="baseline"/>
                <w:lang w:val="en-GB" w:eastAsia="en-US" w:bidi="ar-SA"/>
              </w:rPr>
              <w:t>n SCG failure occurs shortly after a successful CPC/CPA execution</w:t>
            </w:r>
            <w:r>
              <w:rPr>
                <w:rFonts w:hint="eastAsia" w:eastAsia="Times New Roman" w:cs="Calibri" w:asciiTheme="minorAscii" w:hAnsiTheme="minorAscii"/>
                <w:color w:val="auto"/>
                <w:sz w:val="24"/>
                <w:szCs w:val="24"/>
                <w:vertAlign w:val="baseline"/>
                <w:lang w:val="en-US" w:eastAsia="zh-CN" w:bidi="ar-SA"/>
              </w:rPr>
              <w:t xml:space="preserve"> after receiving CHO-CPAC configurations, execution conditions for PCell and PSCell are both meet.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5" w:type="dxa"/>
          </w:tcPr>
          <w:p>
            <w:pPr>
              <w:pStyle w:val="2"/>
              <w:rPr>
                <w:rFonts w:hint="eastAsia"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Case 9: </w:t>
            </w:r>
          </w:p>
          <w:p>
            <w:pPr>
              <w:pStyle w:val="2"/>
              <w:rPr>
                <w:rFonts w:hint="default" w:cs="Calibri" w:asciiTheme="minorAscii" w:hAnsiTheme="minorAscii"/>
                <w:color w:val="auto"/>
                <w:sz w:val="24"/>
                <w:szCs w:val="24"/>
                <w:vertAlign w:val="baseline"/>
                <w:lang w:val="en-US" w:eastAsia="zh-CN" w:bidi="ar-SA"/>
              </w:rPr>
            </w:pPr>
            <w:r>
              <w:drawing>
                <wp:inline distT="0" distB="0" distL="114300" distR="114300">
                  <wp:extent cx="1752600" cy="217805"/>
                  <wp:effectExtent l="0" t="0" r="0" b="10795"/>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12"/>
                          <a:stretch>
                            <a:fillRect/>
                          </a:stretch>
                        </pic:blipFill>
                        <pic:spPr>
                          <a:xfrm>
                            <a:off x="0" y="0"/>
                            <a:ext cx="1752600" cy="217805"/>
                          </a:xfrm>
                          <a:prstGeom prst="rect">
                            <a:avLst/>
                          </a:prstGeom>
                          <a:noFill/>
                          <a:ln>
                            <a:noFill/>
                          </a:ln>
                        </pic:spPr>
                      </pic:pic>
                    </a:graphicData>
                  </a:graphic>
                </wp:inline>
              </w:drawing>
            </w:r>
          </w:p>
        </w:tc>
        <w:tc>
          <w:tcPr>
            <w:tcW w:w="3486" w:type="dxa"/>
          </w:tcPr>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The failure case refers to the </w:t>
            </w:r>
            <w:r>
              <w:rPr>
                <w:rFonts w:hint="eastAsia" w:eastAsia="Times New Roman" w:cs="Calibri" w:asciiTheme="minorAscii" w:hAnsiTheme="minorAscii"/>
                <w:color w:val="auto"/>
                <w:sz w:val="24"/>
                <w:szCs w:val="24"/>
                <w:vertAlign w:val="baseline"/>
                <w:lang w:val="en-US" w:eastAsia="zh-CN" w:bidi="ar-SA"/>
              </w:rPr>
              <w:t>execution conditions for PCell and PSCell are not meet simultaneously. Covered by CHO-CPAC case 1.1/1.2/2.1/2.2/3.1/3.2.</w:t>
            </w:r>
          </w:p>
        </w:tc>
        <w:tc>
          <w:tcPr>
            <w:tcW w:w="3610" w:type="dxa"/>
          </w:tcPr>
          <w:p>
            <w:pPr>
              <w:pStyle w:val="2"/>
              <w:rPr>
                <w:rFonts w:hint="eastAsia" w:cs="Calibri" w:asciiTheme="minorAscii" w:hAnsiTheme="minorAscii"/>
                <w:color w:val="auto"/>
                <w:sz w:val="24"/>
                <w:szCs w:val="24"/>
                <w:vertAlign w:val="baseline"/>
                <w:lang w:val="en-US" w:eastAsia="zh-CN" w:bidi="ar-SA"/>
              </w:rPr>
            </w:pPr>
          </w:p>
        </w:tc>
      </w:tr>
    </w:tbl>
    <w:p>
      <w:pPr>
        <w:pStyle w:val="2"/>
        <w:rPr>
          <w:rFonts w:hint="eastAsia" w:cs="Calibri" w:asciiTheme="minorAscii" w:hAnsiTheme="minorAscii"/>
          <w:color w:val="auto"/>
          <w:sz w:val="24"/>
          <w:szCs w:val="24"/>
          <w:lang w:val="en-US" w:eastAsia="zh-CN" w:bidi="ar-SA"/>
        </w:rPr>
      </w:pPr>
    </w:p>
    <w:p>
      <w:pPr>
        <w:pStyle w:val="2"/>
        <w:rPr>
          <w:rFonts w:hint="eastAsia" w:eastAsia="Times New Roman" w:cs="Calibri" w:asciiTheme="minorAscii" w:hAnsiTheme="minorAscii"/>
          <w:b/>
          <w:bCs/>
          <w:color w:val="auto"/>
          <w:sz w:val="24"/>
          <w:szCs w:val="24"/>
          <w:lang w:val="en-US" w:eastAsia="zh-CN" w:bidi="ar-SA"/>
        </w:rPr>
      </w:pPr>
      <w:r>
        <w:rPr>
          <w:rFonts w:hint="eastAsia" w:eastAsia="Times New Roman" w:cs="Calibri" w:asciiTheme="minorAscii" w:hAnsiTheme="minorAscii"/>
          <w:b/>
          <w:bCs/>
          <w:color w:val="auto"/>
          <w:sz w:val="24"/>
          <w:szCs w:val="24"/>
          <w:lang w:val="en-US" w:eastAsia="zh-CN" w:bidi="ar-SA"/>
        </w:rPr>
        <w:t>Proposal 6: MRO for CHO with candidate SCGs can start to consider the following user cases:</w:t>
      </w:r>
    </w:p>
    <w:p>
      <w:pPr>
        <w:pStyle w:val="2"/>
        <w:rPr>
          <w:rFonts w:hint="default"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 xml:space="preserve"> CHO-CPAC Case 1.1: The UE detects RLF in source cell after only receiving CHO-CPAC configurations (e.g without CHO only configuration) and neither execution condition for PCell nor for PScell is meet.</w:t>
      </w:r>
    </w:p>
    <w:p>
      <w:pPr>
        <w:pStyle w:val="2"/>
        <w:rPr>
          <w:rFonts w:hint="eastAsia"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CHO-CPAC Case 1.2: An SCG failure occurs after only receiving CHO-CPAC configurations (e.g without CHO only configuration) ,neither execution conditions for PCell nor for PScell is meet.</w:t>
      </w:r>
    </w:p>
    <w:p>
      <w:pPr>
        <w:pStyle w:val="2"/>
        <w:rPr>
          <w:rFonts w:hint="default"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2.1: T</w:t>
      </w:r>
      <w:r>
        <w:rPr>
          <w:rFonts w:hint="eastAsia" w:eastAsia="Times New Roman" w:cs="Calibri" w:asciiTheme="minorAscii" w:hAnsiTheme="minorAscii"/>
          <w:color w:val="auto"/>
          <w:sz w:val="24"/>
          <w:szCs w:val="24"/>
          <w:vertAlign w:val="baseline"/>
          <w:lang w:val="en-US" w:eastAsia="zh-CN" w:bidi="ar-SA"/>
        </w:rPr>
        <w:t>he UE detects RLF in source cell after only receiving CHO-CPAC configurations (e.g without CHO only configuration) and execution conditions for PScell are meet.</w:t>
      </w:r>
    </w:p>
    <w:p>
      <w:pPr>
        <w:pStyle w:val="2"/>
        <w:rPr>
          <w:rFonts w:hint="eastAsia" w:eastAsia="Times New Roman"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vertAlign w:val="baseline"/>
          <w:lang w:val="en-US" w:eastAsia="zh-CN" w:bidi="ar-SA"/>
        </w:rPr>
        <w:t>CHO-CPAC Case 2.2: An SCG failure occurs after only receiving CHO-CPAC configurations (e.g without CHO only configuration) , execution conditions for PScell are meet.</w:t>
      </w:r>
    </w:p>
    <w:p>
      <w:pPr>
        <w:pStyle w:val="2"/>
        <w:rPr>
          <w:rFonts w:hint="default"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3.1: The UE dete</w:t>
      </w:r>
      <w:r>
        <w:rPr>
          <w:rFonts w:hint="eastAsia" w:eastAsia="Times New Roman" w:cs="Calibri" w:asciiTheme="minorAscii" w:hAnsiTheme="minorAscii"/>
          <w:color w:val="auto"/>
          <w:sz w:val="24"/>
          <w:szCs w:val="24"/>
          <w:vertAlign w:val="baseline"/>
          <w:lang w:val="en-US" w:eastAsia="zh-CN" w:bidi="ar-SA"/>
        </w:rPr>
        <w:t>cts RLF in source cell after only receiving CHO-CPAC configurations (e.g without CHO only configuration) and execution conditions for PCell are meet.</w:t>
      </w:r>
    </w:p>
    <w:p>
      <w:pPr>
        <w:pStyle w:val="2"/>
        <w:rPr>
          <w:rFonts w:hint="eastAsia" w:eastAsia="Times New Roman"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vertAlign w:val="baseline"/>
          <w:lang w:val="en-US" w:eastAsia="zh-CN" w:bidi="ar-SA"/>
        </w:rPr>
        <w:t>CHO-CPAC Case 3.2: An SCG failure occurs after only receiving CHO-CPAC configurations (e.g without CHO only configuration) , execution conditions for PCell are meet .</w:t>
      </w:r>
    </w:p>
    <w:p>
      <w:pPr>
        <w:pStyle w:val="2"/>
        <w:rPr>
          <w:rFonts w:hint="default"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4.1:The UE detects HOF in candidate MN cell after receiving CHO-CPAC configurat</w:t>
      </w:r>
      <w:r>
        <w:rPr>
          <w:rFonts w:hint="eastAsia" w:eastAsia="Times New Roman" w:cs="Calibri" w:asciiTheme="minorAscii" w:hAnsiTheme="minorAscii"/>
          <w:color w:val="auto"/>
          <w:sz w:val="24"/>
          <w:szCs w:val="24"/>
          <w:vertAlign w:val="baseline"/>
          <w:lang w:val="en-US" w:eastAsia="zh-CN" w:bidi="ar-SA"/>
        </w:rPr>
        <w:t>ions and execution conditions for PCell and PSCell are both meet.</w:t>
      </w:r>
    </w:p>
    <w:p>
      <w:pPr>
        <w:pStyle w:val="2"/>
        <w:rPr>
          <w:rFonts w:hint="default" w:cs="Calibri" w:asciiTheme="minorAscii" w:hAnsiTheme="minorAscii"/>
          <w:color w:val="auto"/>
          <w:sz w:val="24"/>
          <w:szCs w:val="24"/>
          <w:lang w:val="en-US" w:eastAsia="zh-CN" w:bidi="ar-SA"/>
        </w:rPr>
      </w:pPr>
      <w:r>
        <w:rPr>
          <w:rFonts w:hint="eastAsia" w:cs="Calibri" w:asciiTheme="minorAscii" w:hAnsiTheme="minorAscii"/>
          <w:color w:val="auto"/>
          <w:sz w:val="24"/>
          <w:szCs w:val="24"/>
          <w:vertAlign w:val="baseline"/>
          <w:lang w:val="en-US" w:eastAsia="zh-CN" w:bidi="ar-SA"/>
        </w:rPr>
        <w:t>CHO-CPAC Case 4.2:</w:t>
      </w:r>
      <w:r>
        <w:rPr>
          <w:rFonts w:hint="eastAsia" w:eastAsia="Times New Roman" w:cs="Calibri" w:asciiTheme="minorAscii" w:hAnsiTheme="minorAscii"/>
          <w:color w:val="auto"/>
          <w:sz w:val="24"/>
          <w:szCs w:val="24"/>
          <w:vertAlign w:val="baseline"/>
          <w:lang w:val="en-GB" w:eastAsia="en-US" w:bidi="ar-SA"/>
        </w:rPr>
        <w:t>CPC/CPA execution is not successful</w:t>
      </w:r>
      <w:r>
        <w:rPr>
          <w:rFonts w:hint="eastAsia" w:eastAsia="Times New Roman" w:cs="Calibri" w:asciiTheme="minorAscii" w:hAnsiTheme="minorAscii"/>
          <w:color w:val="auto"/>
          <w:sz w:val="24"/>
          <w:szCs w:val="24"/>
          <w:vertAlign w:val="baseline"/>
          <w:lang w:val="en-US" w:eastAsia="zh-CN" w:bidi="ar-SA"/>
        </w:rPr>
        <w:t xml:space="preserve"> after receiving CHO-CPAC configurations, execution conditions for PCell and PSCell are both meet.</w:t>
      </w:r>
    </w:p>
    <w:p>
      <w:pPr>
        <w:pStyle w:val="2"/>
        <w:rPr>
          <w:rFonts w:hint="default"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CHO-CPAC Case 5.1: The UE detects RLF in candidate MN cell </w:t>
      </w:r>
      <w:r>
        <w:rPr>
          <w:rFonts w:hint="eastAsia" w:eastAsia="Times New Roman" w:cs="Calibri" w:asciiTheme="minorAscii" w:hAnsiTheme="minorAscii"/>
          <w:color w:val="auto"/>
          <w:sz w:val="24"/>
          <w:szCs w:val="24"/>
          <w:vertAlign w:val="baseline"/>
          <w:lang w:val="en-GB" w:eastAsia="en-US" w:bidi="ar-SA"/>
        </w:rPr>
        <w:t>shortly after a successful C</w:t>
      </w:r>
      <w:r>
        <w:rPr>
          <w:rFonts w:hint="eastAsia" w:eastAsia="宋体" w:cs="Calibri" w:asciiTheme="minorAscii" w:hAnsiTheme="minorAscii"/>
          <w:color w:val="auto"/>
          <w:sz w:val="24"/>
          <w:szCs w:val="24"/>
          <w:vertAlign w:val="baseline"/>
          <w:lang w:val="en-US" w:eastAsia="zh-CN" w:bidi="ar-SA"/>
        </w:rPr>
        <w:t>HO</w:t>
      </w:r>
      <w:r>
        <w:rPr>
          <w:rFonts w:hint="eastAsia" w:eastAsia="Times New Roman" w:cs="Calibri" w:asciiTheme="minorAscii" w:hAnsiTheme="minorAscii"/>
          <w:color w:val="auto"/>
          <w:sz w:val="24"/>
          <w:szCs w:val="24"/>
          <w:vertAlign w:val="baseline"/>
          <w:lang w:val="en-GB" w:eastAsia="en-US" w:bidi="ar-SA"/>
        </w:rPr>
        <w:t xml:space="preserve"> execution</w:t>
      </w:r>
      <w:r>
        <w:rPr>
          <w:rFonts w:hint="eastAsia" w:eastAsia="Times New Roman" w:cs="Calibri" w:asciiTheme="minorAscii" w:hAnsiTheme="minorAscii"/>
          <w:color w:val="auto"/>
          <w:sz w:val="24"/>
          <w:szCs w:val="24"/>
          <w:vertAlign w:val="baseline"/>
          <w:lang w:val="en-US" w:eastAsia="zh-CN" w:bidi="ar-SA"/>
        </w:rPr>
        <w:t xml:space="preserve"> </w:t>
      </w:r>
      <w:r>
        <w:rPr>
          <w:rFonts w:hint="eastAsia" w:cs="Calibri" w:asciiTheme="minorAscii" w:hAnsiTheme="minorAscii"/>
          <w:color w:val="auto"/>
          <w:sz w:val="24"/>
          <w:szCs w:val="24"/>
          <w:vertAlign w:val="baseline"/>
          <w:lang w:val="en-US" w:eastAsia="zh-CN" w:bidi="ar-SA"/>
        </w:rPr>
        <w:t>after receiving CHO-CPAC</w:t>
      </w:r>
      <w:r>
        <w:rPr>
          <w:rFonts w:hint="eastAsia" w:eastAsia="Times New Roman" w:cs="Calibri" w:asciiTheme="minorAscii" w:hAnsiTheme="minorAscii"/>
          <w:color w:val="auto"/>
          <w:sz w:val="24"/>
          <w:szCs w:val="24"/>
          <w:vertAlign w:val="baseline"/>
          <w:lang w:val="en-US" w:eastAsia="zh-CN" w:bidi="ar-SA"/>
        </w:rPr>
        <w:t xml:space="preserve"> configurations and execution conditions for PCell and PSCell are both meet.</w:t>
      </w:r>
    </w:p>
    <w:p>
      <w:pPr>
        <w:pStyle w:val="2"/>
        <w:rPr>
          <w:rFonts w:hint="default"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CHO-CPAC Case 5.2: </w:t>
      </w:r>
      <w:r>
        <w:rPr>
          <w:rFonts w:hint="eastAsia" w:eastAsia="宋体" w:cs="Calibri" w:asciiTheme="minorAscii" w:hAnsiTheme="minorAscii"/>
          <w:color w:val="auto"/>
          <w:sz w:val="24"/>
          <w:szCs w:val="24"/>
          <w:vertAlign w:val="baseline"/>
          <w:lang w:val="en-US" w:eastAsia="zh-CN" w:bidi="ar-SA"/>
        </w:rPr>
        <w:t>A</w:t>
      </w:r>
      <w:r>
        <w:rPr>
          <w:rFonts w:hint="eastAsia" w:eastAsia="Times New Roman" w:cs="Calibri" w:asciiTheme="minorAscii" w:hAnsiTheme="minorAscii"/>
          <w:color w:val="auto"/>
          <w:sz w:val="24"/>
          <w:szCs w:val="24"/>
          <w:vertAlign w:val="baseline"/>
          <w:lang w:val="en-GB" w:eastAsia="en-US" w:bidi="ar-SA"/>
        </w:rPr>
        <w:t>n SCG failure occurs shortly after a successful CPC/CPA execution</w:t>
      </w:r>
      <w:r>
        <w:rPr>
          <w:rFonts w:hint="eastAsia" w:eastAsia="Times New Roman" w:cs="Calibri" w:asciiTheme="minorAscii" w:hAnsiTheme="minorAscii"/>
          <w:color w:val="auto"/>
          <w:sz w:val="24"/>
          <w:szCs w:val="24"/>
          <w:vertAlign w:val="baseline"/>
          <w:lang w:val="en-US" w:eastAsia="zh-CN" w:bidi="ar-SA"/>
        </w:rPr>
        <w:t xml:space="preserve"> after receiving CHO-CPAC configurations, execution conditions for PCell and PSCell are both meet.</w:t>
      </w:r>
    </w:p>
    <w:p>
      <w:pPr>
        <w:pStyle w:val="2"/>
        <w:rPr>
          <w:rFonts w:hint="eastAsia" w:cs="Calibri" w:asciiTheme="minorAscii" w:hAnsiTheme="minorAscii"/>
          <w:color w:val="auto"/>
          <w:sz w:val="24"/>
          <w:szCs w:val="24"/>
          <w:lang w:val="en-US" w:eastAsia="zh-CN" w:bidi="ar-SA"/>
        </w:rPr>
      </w:pPr>
    </w:p>
    <w:p>
      <w:pPr>
        <w:pStyle w:val="2"/>
        <w:rPr>
          <w:rFonts w:hint="default"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As elaborated in the above table, we filter out several new user case with definition for CHO with candidate SCGs. </w:t>
      </w:r>
      <w:r>
        <w:rPr>
          <w:rFonts w:hint="eastAsia" w:cs="Calibri" w:asciiTheme="minorAscii" w:hAnsiTheme="minorAscii"/>
          <w:color w:val="FF0000"/>
          <w:sz w:val="24"/>
          <w:szCs w:val="24"/>
          <w:lang w:val="en-US" w:eastAsia="zh-CN" w:bidi="ar-SA"/>
        </w:rPr>
        <w:t>When consider the problem definition of CHO-CPAC configuration, not all above user cases need to be captured</w:t>
      </w:r>
      <w:r>
        <w:rPr>
          <w:rFonts w:hint="eastAsia" w:cs="Calibri" w:asciiTheme="minorAscii" w:hAnsiTheme="minorAscii"/>
          <w:color w:val="auto"/>
          <w:sz w:val="24"/>
          <w:szCs w:val="24"/>
          <w:lang w:val="en-US" w:eastAsia="zh-CN" w:bidi="ar-SA"/>
        </w:rPr>
        <w:t>. It is because some of the user case can reused by the legacy MRO mechanism, e.g MRO for CHO.</w:t>
      </w:r>
    </w:p>
    <w:p>
      <w:pPr>
        <w:pStyle w:val="2"/>
        <w:rPr>
          <w:rFonts w:hint="eastAsia" w:eastAsia="Times New Roman"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 xml:space="preserve">The configurations for CHO with candidate SCGs can be split into two parts. One part is CHO, the other part is CPAC. The source MN decides the configuration and </w:t>
      </w:r>
      <w:r>
        <w:rPr>
          <w:rFonts w:hint="eastAsia" w:eastAsia="Times New Roman" w:cs="Calibri" w:asciiTheme="minorAscii" w:hAnsiTheme="minorAscii"/>
          <w:color w:val="auto"/>
          <w:sz w:val="24"/>
          <w:szCs w:val="24"/>
          <w:vertAlign w:val="baseline"/>
          <w:lang w:val="en-US" w:eastAsia="zh-CN" w:bidi="ar-SA"/>
        </w:rPr>
        <w:t>execution conditions</w:t>
      </w:r>
      <w:r>
        <w:rPr>
          <w:rFonts w:hint="eastAsia" w:cs="Calibri" w:asciiTheme="minorAscii" w:hAnsiTheme="minorAscii"/>
          <w:color w:val="auto"/>
          <w:sz w:val="24"/>
          <w:szCs w:val="24"/>
          <w:lang w:val="en-US" w:eastAsia="zh-CN" w:bidi="ar-SA"/>
        </w:rPr>
        <w:t xml:space="preserve"> of CHO. The target candidate MN and candidate SN involved in decides the configuration and </w:t>
      </w:r>
      <w:r>
        <w:rPr>
          <w:rFonts w:hint="eastAsia" w:eastAsia="Times New Roman" w:cs="Calibri" w:asciiTheme="minorAscii" w:hAnsiTheme="minorAscii"/>
          <w:color w:val="auto"/>
          <w:sz w:val="24"/>
          <w:szCs w:val="24"/>
          <w:vertAlign w:val="baseline"/>
          <w:lang w:val="en-US" w:eastAsia="zh-CN" w:bidi="ar-SA"/>
        </w:rPr>
        <w:t>execution conditions</w:t>
      </w:r>
      <w:r>
        <w:rPr>
          <w:rFonts w:hint="eastAsia" w:cs="Calibri" w:asciiTheme="minorAscii" w:hAnsiTheme="minorAscii"/>
          <w:color w:val="auto"/>
          <w:sz w:val="24"/>
          <w:szCs w:val="24"/>
          <w:lang w:val="en-US" w:eastAsia="zh-CN" w:bidi="ar-SA"/>
        </w:rPr>
        <w:t xml:space="preserve"> of CPAC. It is possible to reuse MRO for CHO to solve the issue raised due to CHO-CPAC configuration, it is because the problem definition and detection are same for the two cases.  While for MRO for CPA</w:t>
      </w:r>
      <w:r>
        <w:rPr>
          <w:rFonts w:hint="eastAsia" w:eastAsia="Times New Roman" w:cs="Calibri" w:asciiTheme="minorAscii" w:hAnsiTheme="minorAscii"/>
          <w:color w:val="auto"/>
          <w:sz w:val="24"/>
          <w:szCs w:val="24"/>
          <w:lang w:val="en-US" w:eastAsia="zh-CN" w:bidi="ar-SA"/>
        </w:rPr>
        <w:t>C(</w:t>
      </w:r>
      <w:r>
        <w:rPr>
          <w:rFonts w:hint="eastAsia" w:eastAsia="Times New Roman" w:cs="Calibri" w:asciiTheme="minorAscii" w:hAnsiTheme="minorAscii"/>
          <w:color w:val="auto"/>
          <w:sz w:val="24"/>
          <w:szCs w:val="24"/>
          <w:lang w:val="en-GB" w:eastAsia="en-US" w:bidi="ar-SA"/>
        </w:rPr>
        <w:t>Conditional PSCell addition or change failure</w:t>
      </w:r>
      <w:r>
        <w:rPr>
          <w:rFonts w:hint="eastAsia" w:eastAsia="Times New Roman" w:cs="Calibri" w:asciiTheme="minorAscii" w:hAnsiTheme="minorAscii"/>
          <w:color w:val="auto"/>
          <w:sz w:val="24"/>
          <w:szCs w:val="24"/>
          <w:lang w:val="en-US" w:eastAsia="zh-CN" w:bidi="ar-SA"/>
        </w:rPr>
        <w:t xml:space="preserve">), the mechanism is not easy to be reused. The </w:t>
      </w:r>
      <w:r>
        <w:rPr>
          <w:rFonts w:hint="eastAsia" w:cs="Calibri" w:asciiTheme="minorAscii" w:hAnsiTheme="minorAscii"/>
          <w:color w:val="auto"/>
          <w:sz w:val="24"/>
          <w:szCs w:val="24"/>
          <w:lang w:val="en-US" w:eastAsia="zh-CN" w:bidi="ar-SA"/>
        </w:rPr>
        <w:t xml:space="preserve"> MRO for CPA</w:t>
      </w:r>
      <w:r>
        <w:rPr>
          <w:rFonts w:hint="eastAsia" w:eastAsia="Times New Roman" w:cs="Calibri" w:asciiTheme="minorAscii" w:hAnsiTheme="minorAscii"/>
          <w:color w:val="auto"/>
          <w:sz w:val="24"/>
          <w:szCs w:val="24"/>
          <w:lang w:val="en-US" w:eastAsia="zh-CN" w:bidi="ar-SA"/>
        </w:rPr>
        <w:t xml:space="preserve">C algorithm includes two nodes which are MN node and SN node while the MRO for CHO with candidates includes at least three Nodes which are Source MN node ,Target MN node and candidate SNs. </w:t>
      </w:r>
    </w:p>
    <w:p>
      <w:pPr>
        <w:pStyle w:val="2"/>
        <w:rPr>
          <w:rFonts w:hint="eastAsia" w:cs="Calibri" w:asciiTheme="minorAscii" w:hAnsiTheme="minorAscii"/>
          <w:b/>
          <w:bCs/>
          <w:color w:val="auto"/>
          <w:sz w:val="24"/>
          <w:szCs w:val="24"/>
          <w:lang w:val="en-US" w:eastAsia="zh-CN" w:bidi="ar-SA"/>
        </w:rPr>
      </w:pPr>
      <w:r>
        <w:rPr>
          <w:rFonts w:hint="eastAsia" w:eastAsia="Times New Roman" w:cs="Calibri" w:asciiTheme="minorAscii" w:hAnsiTheme="minorAscii"/>
          <w:b/>
          <w:bCs/>
          <w:color w:val="auto"/>
          <w:sz w:val="24"/>
          <w:szCs w:val="24"/>
          <w:lang w:val="en-US" w:eastAsia="zh-CN" w:bidi="ar-SA"/>
        </w:rPr>
        <w:t xml:space="preserve">Proposal 7: </w:t>
      </w:r>
      <w:r>
        <w:rPr>
          <w:rFonts w:hint="eastAsia" w:cs="Calibri" w:asciiTheme="minorAscii" w:hAnsiTheme="minorAscii"/>
          <w:b/>
          <w:bCs/>
          <w:color w:val="auto"/>
          <w:sz w:val="24"/>
          <w:szCs w:val="24"/>
          <w:lang w:val="en-US" w:eastAsia="zh-CN" w:bidi="ar-SA"/>
        </w:rPr>
        <w:t>MRO for CHO can be reused for problem definition of CHO-CPAC configuration. RAN3 to focus on CPAC part when consider problem definition of CHO-CPAC.</w:t>
      </w:r>
    </w:p>
    <w:p>
      <w:pPr>
        <w:pStyle w:val="2"/>
        <w:rPr>
          <w:rFonts w:hint="eastAsia"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 xml:space="preserve">If above proposal can be acceptable, the following step is to refine user case based on proposal X. </w:t>
      </w:r>
    </w:p>
    <w:p>
      <w:pPr>
        <w:pStyle w:val="2"/>
        <w:rPr>
          <w:rFonts w:hint="eastAsia"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Since the problem definition of CHO-CPAC is only focus on CPAC, the CHO user case can be removed fro problem definition of CHO-CPAC.</w:t>
      </w:r>
    </w:p>
    <w:p>
      <w:pPr>
        <w:pStyle w:val="2"/>
        <w:rPr>
          <w:rFonts w:hint="eastAsia"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 xml:space="preserve">Proposal 8: For problem definition of CHO-CPAC, the following user cases are </w:t>
      </w:r>
      <w:r>
        <w:rPr>
          <w:rFonts w:hint="eastAsia" w:cs="Calibri" w:asciiTheme="minorAscii" w:hAnsiTheme="minorAscii"/>
          <w:b/>
          <w:bCs/>
          <w:color w:val="auto"/>
          <w:sz w:val="24"/>
          <w:szCs w:val="24"/>
          <w:highlight w:val="yellow"/>
          <w:lang w:val="en-US" w:eastAsia="zh-CN" w:bidi="ar-SA"/>
        </w:rPr>
        <w:t xml:space="preserve">not </w:t>
      </w:r>
      <w:r>
        <w:rPr>
          <w:rFonts w:hint="eastAsia" w:cs="Calibri" w:asciiTheme="minorAscii" w:hAnsiTheme="minorAscii"/>
          <w:b/>
          <w:bCs/>
          <w:color w:val="auto"/>
          <w:sz w:val="24"/>
          <w:szCs w:val="24"/>
          <w:lang w:val="en-US" w:eastAsia="zh-CN" w:bidi="ar-SA"/>
        </w:rPr>
        <w:t>considered:</w:t>
      </w:r>
    </w:p>
    <w:p>
      <w:pPr>
        <w:pStyle w:val="2"/>
        <w:rPr>
          <w:rFonts w:hint="default"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lang w:val="en-US" w:eastAsia="zh-CN" w:bidi="ar-SA"/>
        </w:rPr>
        <w:t xml:space="preserve">CHO-CPAC Case 1.1; </w:t>
      </w:r>
      <w:r>
        <w:rPr>
          <w:rFonts w:hint="eastAsia" w:cs="Calibri" w:asciiTheme="minorAscii" w:hAnsiTheme="minorAscii"/>
          <w:color w:val="auto"/>
          <w:sz w:val="24"/>
          <w:szCs w:val="24"/>
          <w:vertAlign w:val="baseline"/>
          <w:lang w:val="en-US" w:eastAsia="zh-CN" w:bidi="ar-SA"/>
        </w:rPr>
        <w:t>CHO-CPAC Case 2.1; CHO-CPAC Case 3.1; CHO-CPAC Case 4.1; CHO-CPAC Case 5.1.</w:t>
      </w:r>
    </w:p>
    <w:p>
      <w:pPr>
        <w:pStyle w:val="2"/>
        <w:rPr>
          <w:rFonts w:hint="default" w:cs="Calibri" w:asciiTheme="minorAscii" w:hAnsiTheme="minorAscii"/>
          <w:b/>
          <w:bCs/>
          <w:color w:val="auto"/>
          <w:sz w:val="24"/>
          <w:szCs w:val="24"/>
          <w:lang w:val="en-US" w:eastAsia="zh-CN" w:bidi="ar-SA"/>
        </w:rPr>
      </w:pPr>
    </w:p>
    <w:p>
      <w:pPr>
        <w:pStyle w:val="2"/>
        <w:rPr>
          <w:rFonts w:hint="default"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 xml:space="preserve">Based on above analysis, we provide the following </w:t>
      </w:r>
      <w:r>
        <w:rPr>
          <w:rFonts w:hint="eastAsia" w:eastAsia="Times New Roman" w:cs="Calibri" w:asciiTheme="minorAscii" w:hAnsiTheme="minorAscii"/>
          <w:color w:val="auto"/>
          <w:sz w:val="24"/>
          <w:szCs w:val="24"/>
          <w:vertAlign w:val="baseline"/>
          <w:lang w:val="en-US" w:eastAsia="zh-CN" w:bidi="ar-SA"/>
        </w:rPr>
        <w:t>CHO-CPAC problem definition and corresponding user cases.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0"/>
        <w:gridCol w:w="5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tcPr>
          <w:p>
            <w:pPr>
              <w:pStyle w:val="2"/>
              <w:rPr>
                <w:rFonts w:hint="default" w:eastAsia="Times New Roman"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vertAlign w:val="baseline"/>
                <w:lang w:val="en-US" w:eastAsia="zh-CN" w:bidi="ar-SA"/>
              </w:rPr>
              <w:t>CHO-CPAC problem definition :</w:t>
            </w:r>
          </w:p>
        </w:tc>
        <w:tc>
          <w:tcPr>
            <w:tcW w:w="5041" w:type="dxa"/>
          </w:tcPr>
          <w:p>
            <w:pPr>
              <w:pStyle w:val="2"/>
              <w:rPr>
                <w:rFonts w:hint="default" w:eastAsia="Times New Roman"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vertAlign w:val="baseline"/>
                <w:lang w:val="en-US" w:eastAsia="zh-CN" w:bidi="ar-SA"/>
              </w:rPr>
              <w:t>User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tcPr>
          <w:p>
            <w:pPr>
              <w:pStyle w:val="2"/>
              <w:rPr>
                <w:rFonts w:hint="eastAsia" w:eastAsia="宋体"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lang w:val="en-GB" w:eastAsia="en-US" w:bidi="ar-SA"/>
              </w:rPr>
              <w:t xml:space="preserve">Too Late </w:t>
            </w:r>
            <w:r>
              <w:rPr>
                <w:rFonts w:hint="eastAsia" w:eastAsia="Times New Roman" w:cs="Calibri" w:asciiTheme="minorAscii" w:hAnsiTheme="minorAscii"/>
                <w:color w:val="auto"/>
                <w:sz w:val="24"/>
                <w:szCs w:val="24"/>
                <w:lang w:val="en-US" w:eastAsia="zh-CN" w:bidi="ar-SA"/>
              </w:rPr>
              <w:t>CHO-CPAC</w:t>
            </w:r>
            <w:r>
              <w:rPr>
                <w:rFonts w:hint="eastAsia" w:eastAsia="Times New Roman" w:cs="Calibri" w:asciiTheme="minorAscii" w:hAnsiTheme="minorAscii"/>
                <w:color w:val="auto"/>
                <w:sz w:val="24"/>
                <w:szCs w:val="24"/>
                <w:lang w:val="en-GB" w:eastAsia="en-US" w:bidi="ar-SA"/>
              </w:rPr>
              <w:t xml:space="preserve"> Execution: UE receives CPC configuration, while a SCG failure occurs before CPC execution condition is satisfied; a suitable PSCell different from source PSCell is found based on the measurements reported from the UE</w:t>
            </w:r>
            <w:r>
              <w:rPr>
                <w:rFonts w:hint="eastAsia" w:eastAsia="宋体" w:cs="Calibri" w:asciiTheme="minorAscii" w:hAnsiTheme="minorAscii"/>
                <w:color w:val="auto"/>
                <w:sz w:val="24"/>
                <w:szCs w:val="24"/>
                <w:lang w:val="en-US" w:eastAsia="zh-CN" w:bidi="ar-SA"/>
              </w:rPr>
              <w:t>.</w:t>
            </w:r>
          </w:p>
        </w:tc>
        <w:tc>
          <w:tcPr>
            <w:tcW w:w="5041" w:type="dxa"/>
          </w:tcPr>
          <w:p>
            <w:pPr>
              <w:pStyle w:val="2"/>
              <w:rPr>
                <w:rFonts w:hint="eastAsia" w:eastAsia="Times New Roman" w:cs="Calibri" w:asciiTheme="minorAscii" w:hAnsiTheme="minorAscii"/>
                <w:color w:val="auto"/>
                <w:sz w:val="24"/>
                <w:szCs w:val="24"/>
                <w:lang w:val="en-US" w:eastAsia="zh-CN" w:bidi="ar-SA"/>
              </w:rPr>
            </w:pPr>
            <w:r>
              <w:rPr>
                <w:rFonts w:hint="eastAsia" w:eastAsia="Times New Roman" w:cs="Calibri" w:asciiTheme="minorAscii" w:hAnsiTheme="minorAscii"/>
                <w:color w:val="auto"/>
                <w:sz w:val="24"/>
                <w:szCs w:val="24"/>
                <w:lang w:val="en-US" w:eastAsia="zh-CN" w:bidi="ar-SA"/>
              </w:rPr>
              <w:t>CHO-CPAC Case 1.2: An SCG failure occurs after only receiving CHO-CPAC configurations (e.g without CHO only configuration) ,neither execution conditions for PCell nor for PScell is meet.</w:t>
            </w:r>
          </w:p>
          <w:p>
            <w:pPr>
              <w:pStyle w:val="2"/>
              <w:rPr>
                <w:rFonts w:hint="eastAsia" w:eastAsia="Times New Roman"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vertAlign w:val="baseline"/>
                <w:lang w:val="en-US" w:eastAsia="zh-CN" w:bidi="ar-SA"/>
              </w:rPr>
              <w:t>CHO-CPAC Case 2.2: An SCG failure occurs after only receiving CHO-CPAC configurations (e.g without CHO only configuration) , execution conditions for PScell are meet.</w:t>
            </w:r>
          </w:p>
          <w:p>
            <w:pPr>
              <w:pStyle w:val="2"/>
              <w:rPr>
                <w:rFonts w:hint="eastAsia" w:eastAsia="Times New Roman"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vertAlign w:val="baseline"/>
                <w:lang w:val="en-US" w:eastAsia="zh-CN" w:bidi="ar-SA"/>
              </w:rPr>
              <w:t>CHO-CPAC Case 3.2: An SCG failure occurs after only receiving CHO-CPAC configurations (e.g without CHO only configuration) , execution conditions for PCell are meet .</w:t>
            </w:r>
          </w:p>
          <w:p>
            <w:pPr>
              <w:pStyle w:val="2"/>
              <w:rPr>
                <w:rFonts w:hint="default" w:eastAsia="Times New Roman" w:cs="Calibri" w:asciiTheme="minorAscii" w:hAnsiTheme="minorAscii"/>
                <w:color w:val="auto"/>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tcPr>
          <w:p>
            <w:pPr>
              <w:pStyle w:val="2"/>
              <w:rPr>
                <w:rFonts w:hint="default" w:eastAsia="Times New Roman" w:cs="Calibri" w:asciiTheme="minorAscii" w:hAnsiTheme="minorAscii"/>
                <w:color w:val="auto"/>
                <w:sz w:val="24"/>
                <w:szCs w:val="24"/>
                <w:vertAlign w:val="baseline"/>
                <w:lang w:val="en-US" w:eastAsia="zh-CN" w:bidi="ar-SA"/>
              </w:rPr>
            </w:pPr>
            <w:r>
              <w:rPr>
                <w:rFonts w:hint="eastAsia" w:eastAsia="Times New Roman" w:cs="Calibri" w:asciiTheme="minorAscii" w:hAnsiTheme="minorAscii"/>
                <w:color w:val="auto"/>
                <w:sz w:val="24"/>
                <w:szCs w:val="24"/>
                <w:lang w:val="en-GB" w:eastAsia="en-US" w:bidi="ar-SA"/>
              </w:rPr>
              <w:t xml:space="preserve">Too Early </w:t>
            </w:r>
            <w:r>
              <w:rPr>
                <w:rFonts w:hint="eastAsia" w:eastAsia="Times New Roman" w:cs="Calibri" w:asciiTheme="minorAscii" w:hAnsiTheme="minorAscii"/>
                <w:color w:val="auto"/>
                <w:sz w:val="24"/>
                <w:szCs w:val="24"/>
                <w:lang w:val="en-US" w:eastAsia="zh-CN" w:bidi="ar-SA"/>
              </w:rPr>
              <w:t>CHO-CPAC</w:t>
            </w:r>
            <w:r>
              <w:rPr>
                <w:rFonts w:hint="eastAsia" w:eastAsia="Times New Roman" w:cs="Calibri" w:asciiTheme="minorAscii" w:hAnsiTheme="minorAscii"/>
                <w:color w:val="auto"/>
                <w:sz w:val="24"/>
                <w:szCs w:val="24"/>
                <w:lang w:val="en-GB" w:eastAsia="en-US" w:bidi="ar-SA"/>
              </w:rPr>
              <w:t xml:space="preserve"> Execution: CPC/CPA execution is not successful or an SCG failure occurs shortly after a successful </w:t>
            </w:r>
            <w:r>
              <w:rPr>
                <w:rFonts w:hint="eastAsia" w:eastAsia="Times New Roman" w:cs="Calibri" w:asciiTheme="minorAscii" w:hAnsiTheme="minorAscii"/>
                <w:color w:val="auto"/>
                <w:sz w:val="24"/>
                <w:szCs w:val="24"/>
                <w:lang w:val="en-US" w:eastAsia="zh-CN" w:bidi="ar-SA"/>
              </w:rPr>
              <w:t>CHO-CPAC</w:t>
            </w:r>
            <w:r>
              <w:rPr>
                <w:rFonts w:hint="eastAsia" w:eastAsia="Times New Roman" w:cs="Calibri" w:asciiTheme="minorAscii" w:hAnsiTheme="minorAscii"/>
                <w:color w:val="auto"/>
                <w:sz w:val="24"/>
                <w:szCs w:val="24"/>
                <w:lang w:val="en-GB" w:eastAsia="en-US" w:bidi="ar-SA"/>
              </w:rPr>
              <w:t xml:space="preserve"> execution; in case of CPC, the source PSCell is still the suitable PSCell based on the measurements reported from the UE; in case of CPA, no suitable PSCell is found based on the measurements reported from the UE.</w:t>
            </w:r>
          </w:p>
        </w:tc>
        <w:tc>
          <w:tcPr>
            <w:tcW w:w="5041" w:type="dxa"/>
          </w:tcPr>
          <w:p>
            <w:pPr>
              <w:pStyle w:val="2"/>
              <w:rPr>
                <w:rFonts w:hint="default"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4.2:</w:t>
            </w:r>
            <w:r>
              <w:rPr>
                <w:rFonts w:hint="eastAsia" w:eastAsia="Times New Roman" w:cs="Calibri" w:asciiTheme="minorAscii" w:hAnsiTheme="minorAscii"/>
                <w:color w:val="auto"/>
                <w:sz w:val="24"/>
                <w:szCs w:val="24"/>
                <w:vertAlign w:val="baseline"/>
                <w:lang w:val="en-GB" w:eastAsia="en-US" w:bidi="ar-SA"/>
              </w:rPr>
              <w:t>CPC/CPA execution is not successful</w:t>
            </w:r>
            <w:r>
              <w:rPr>
                <w:rFonts w:hint="eastAsia" w:eastAsia="Times New Roman" w:cs="Calibri" w:asciiTheme="minorAscii" w:hAnsiTheme="minorAscii"/>
                <w:color w:val="auto"/>
                <w:sz w:val="24"/>
                <w:szCs w:val="24"/>
                <w:vertAlign w:val="baseline"/>
                <w:lang w:val="en-US" w:eastAsia="zh-CN" w:bidi="ar-SA"/>
              </w:rPr>
              <w:t xml:space="preserve"> after receiving CHO-CPAC configurations, execution conditions for PCell and PSCell are both meet. </w:t>
            </w:r>
            <w:r>
              <w:rPr>
                <w:rFonts w:hint="eastAsia" w:eastAsia="Times New Roman" w:cs="Calibri" w:asciiTheme="minorAscii" w:hAnsiTheme="minorAscii"/>
                <w:color w:val="FF0000"/>
                <w:sz w:val="24"/>
                <w:szCs w:val="24"/>
                <w:vertAlign w:val="baseline"/>
                <w:lang w:val="en-US" w:eastAsia="zh-CN" w:bidi="ar-SA"/>
              </w:rPr>
              <w:t>I</w:t>
            </w:r>
            <w:r>
              <w:rPr>
                <w:rFonts w:hint="eastAsia" w:eastAsia="Times New Roman" w:cs="Calibri" w:asciiTheme="minorAscii" w:hAnsiTheme="minorAscii"/>
                <w:color w:val="FF0000"/>
                <w:sz w:val="24"/>
                <w:szCs w:val="24"/>
                <w:vertAlign w:val="baseline"/>
                <w:lang w:val="en-GB" w:eastAsia="en-US" w:bidi="ar-SA"/>
              </w:rPr>
              <w:t>n case of CPC, the source PSCell is still the suitable PSCell based on the measurements reported from the UE; in case of CPA, no suitable PSCell is found based on the measurements reported from the UE.</w:t>
            </w:r>
          </w:p>
          <w:p>
            <w:pPr>
              <w:pStyle w:val="2"/>
              <w:rPr>
                <w:rFonts w:hint="eastAsia"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CHO-CPAC Case 5.2: </w:t>
            </w:r>
            <w:r>
              <w:rPr>
                <w:rFonts w:hint="eastAsia" w:eastAsia="宋体" w:cs="Calibri" w:asciiTheme="minorAscii" w:hAnsiTheme="minorAscii"/>
                <w:color w:val="auto"/>
                <w:sz w:val="24"/>
                <w:szCs w:val="24"/>
                <w:vertAlign w:val="baseline"/>
                <w:lang w:val="en-US" w:eastAsia="zh-CN" w:bidi="ar-SA"/>
              </w:rPr>
              <w:t>A</w:t>
            </w:r>
            <w:r>
              <w:rPr>
                <w:rFonts w:hint="eastAsia" w:eastAsia="Times New Roman" w:cs="Calibri" w:asciiTheme="minorAscii" w:hAnsiTheme="minorAscii"/>
                <w:color w:val="auto"/>
                <w:sz w:val="24"/>
                <w:szCs w:val="24"/>
                <w:vertAlign w:val="baseline"/>
                <w:lang w:val="en-GB" w:eastAsia="en-US" w:bidi="ar-SA"/>
              </w:rPr>
              <w:t>n SCG failure occurs shortly after a successful CPC/CPA execution</w:t>
            </w:r>
            <w:r>
              <w:rPr>
                <w:rFonts w:hint="eastAsia" w:eastAsia="Times New Roman" w:cs="Calibri" w:asciiTheme="minorAscii" w:hAnsiTheme="minorAscii"/>
                <w:color w:val="auto"/>
                <w:sz w:val="24"/>
                <w:szCs w:val="24"/>
                <w:vertAlign w:val="baseline"/>
                <w:lang w:val="en-US" w:eastAsia="zh-CN" w:bidi="ar-SA"/>
              </w:rPr>
              <w:t xml:space="preserve"> after receiving CHO-CPAC configurations, execution conditions for PCell and PSCell are both meet. </w:t>
            </w:r>
            <w:r>
              <w:rPr>
                <w:rFonts w:hint="eastAsia" w:eastAsia="Times New Roman" w:cs="Calibri" w:asciiTheme="minorAscii" w:hAnsiTheme="minorAscii"/>
                <w:color w:val="FF0000"/>
                <w:sz w:val="24"/>
                <w:szCs w:val="24"/>
                <w:vertAlign w:val="baseline"/>
                <w:lang w:val="en-US" w:eastAsia="zh-CN" w:bidi="ar-SA"/>
              </w:rPr>
              <w:t>I</w:t>
            </w:r>
            <w:r>
              <w:rPr>
                <w:rFonts w:hint="eastAsia" w:eastAsia="Times New Roman" w:cs="Calibri" w:asciiTheme="minorAscii" w:hAnsiTheme="minorAscii"/>
                <w:color w:val="FF0000"/>
                <w:sz w:val="24"/>
                <w:szCs w:val="24"/>
                <w:vertAlign w:val="baseline"/>
                <w:lang w:val="en-GB" w:eastAsia="en-US" w:bidi="ar-SA"/>
              </w:rPr>
              <w:t>n case of CPC, the source PSCell is still the suitable PSCell based on the measurements reported from the UE; in case of CPA, no suitable PSCell is found based on the measurements reported from the UE.</w:t>
            </w:r>
          </w:p>
          <w:p>
            <w:pPr>
              <w:pStyle w:val="2"/>
              <w:rPr>
                <w:rFonts w:hint="default" w:eastAsia="Times New Roman" w:cs="Calibri" w:asciiTheme="minorAscii" w:hAnsiTheme="minorAscii"/>
                <w:color w:val="auto"/>
                <w:sz w:val="24"/>
                <w:szCs w:val="24"/>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tcPr>
          <w:p>
            <w:pPr>
              <w:pStyle w:val="2"/>
              <w:rPr>
                <w:rFonts w:hint="eastAsia" w:eastAsia="Times New Roman" w:cs="Calibri" w:asciiTheme="minorAscii" w:hAnsiTheme="minorAscii"/>
                <w:color w:val="auto"/>
                <w:sz w:val="24"/>
                <w:szCs w:val="24"/>
                <w:lang w:val="en-GB" w:eastAsia="en-US" w:bidi="ar-SA"/>
              </w:rPr>
            </w:pPr>
            <w:r>
              <w:rPr>
                <w:rFonts w:hint="eastAsia" w:eastAsia="Times New Roman" w:cs="Calibri" w:asciiTheme="minorAscii" w:hAnsiTheme="minorAscii"/>
                <w:color w:val="auto"/>
                <w:sz w:val="24"/>
                <w:szCs w:val="24"/>
                <w:lang w:val="en-US" w:eastAsia="zh-CN" w:bidi="ar-SA"/>
              </w:rPr>
              <w:t>CHO-CPAC</w:t>
            </w:r>
            <w:r>
              <w:rPr>
                <w:rFonts w:hint="eastAsia" w:eastAsia="Times New Roman" w:cs="Calibri" w:asciiTheme="minorAscii" w:hAnsiTheme="minorAscii"/>
                <w:color w:val="auto"/>
                <w:sz w:val="24"/>
                <w:szCs w:val="24"/>
                <w:lang w:val="en-GB" w:eastAsia="en-US" w:bidi="ar-SA"/>
              </w:rPr>
              <w:t xml:space="preserve"> Execution to wrong Cell: CPC/CPA execution is not successful or an SCG failure occurs shortly after a successful CPC/CPA execution; a suitable PSCell different from the source PSCell or the target PSCell is found based on the measurements reported from the UE. </w:t>
            </w:r>
          </w:p>
          <w:p>
            <w:pPr>
              <w:pStyle w:val="2"/>
              <w:rPr>
                <w:rFonts w:hint="default" w:eastAsia="Times New Roman" w:cs="Calibri" w:asciiTheme="minorAscii" w:hAnsiTheme="minorAscii"/>
                <w:color w:val="auto"/>
                <w:sz w:val="24"/>
                <w:szCs w:val="24"/>
                <w:vertAlign w:val="baseline"/>
                <w:lang w:val="en-US" w:eastAsia="zh-CN" w:bidi="ar-SA"/>
              </w:rPr>
            </w:pPr>
          </w:p>
        </w:tc>
        <w:tc>
          <w:tcPr>
            <w:tcW w:w="5041" w:type="dxa"/>
          </w:tcPr>
          <w:p>
            <w:pPr>
              <w:pStyle w:val="2"/>
              <w:rPr>
                <w:rFonts w:hint="default"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CHO-CPAC Case 4.X:</w:t>
            </w:r>
            <w:r>
              <w:rPr>
                <w:rFonts w:hint="eastAsia" w:eastAsia="Times New Roman" w:cs="Calibri" w:asciiTheme="minorAscii" w:hAnsiTheme="minorAscii"/>
                <w:color w:val="auto"/>
                <w:sz w:val="24"/>
                <w:szCs w:val="24"/>
                <w:vertAlign w:val="baseline"/>
                <w:lang w:val="en-GB" w:eastAsia="en-US" w:bidi="ar-SA"/>
              </w:rPr>
              <w:t>CPC/CPA execution is not successful</w:t>
            </w:r>
            <w:r>
              <w:rPr>
                <w:rFonts w:hint="eastAsia" w:eastAsia="Times New Roman" w:cs="Calibri" w:asciiTheme="minorAscii" w:hAnsiTheme="minorAscii"/>
                <w:color w:val="auto"/>
                <w:sz w:val="24"/>
                <w:szCs w:val="24"/>
                <w:vertAlign w:val="baseline"/>
                <w:lang w:val="en-US" w:eastAsia="zh-CN" w:bidi="ar-SA"/>
              </w:rPr>
              <w:t xml:space="preserve"> after receiving CHO-CPAC configurations, execution conditions for PCell and PSCell are both meet. </w:t>
            </w:r>
            <w:r>
              <w:rPr>
                <w:rFonts w:hint="eastAsia" w:eastAsia="宋体" w:cs="Calibri" w:asciiTheme="minorAscii" w:hAnsiTheme="minorAscii"/>
                <w:color w:val="FF0000"/>
                <w:sz w:val="24"/>
                <w:szCs w:val="24"/>
                <w:vertAlign w:val="baseline"/>
                <w:lang w:val="en-US" w:eastAsia="zh-CN" w:bidi="ar-SA"/>
              </w:rPr>
              <w:t>A</w:t>
            </w:r>
            <w:r>
              <w:rPr>
                <w:rFonts w:hint="eastAsia" w:eastAsia="Times New Roman" w:cs="Calibri" w:asciiTheme="minorAscii" w:hAnsiTheme="minorAscii"/>
                <w:color w:val="FF0000"/>
                <w:sz w:val="24"/>
                <w:szCs w:val="24"/>
                <w:vertAlign w:val="baseline"/>
                <w:lang w:val="en-GB" w:eastAsia="en-US" w:bidi="ar-SA"/>
              </w:rPr>
              <w:t xml:space="preserve"> suitable PSCell different from the source PSCell or the target PSCell is found based on the measurements reported from the UE.</w:t>
            </w:r>
          </w:p>
          <w:p>
            <w:pPr>
              <w:pStyle w:val="2"/>
              <w:rPr>
                <w:rFonts w:hint="default" w:eastAsia="Times New Roman" w:cs="Calibri" w:asciiTheme="minorAscii" w:hAnsiTheme="minorAscii"/>
                <w:color w:val="auto"/>
                <w:sz w:val="24"/>
                <w:szCs w:val="24"/>
                <w:vertAlign w:val="baseline"/>
                <w:lang w:val="en-US" w:eastAsia="zh-CN" w:bidi="ar-SA"/>
              </w:rPr>
            </w:pPr>
            <w:r>
              <w:rPr>
                <w:rFonts w:hint="eastAsia" w:cs="Calibri" w:asciiTheme="minorAscii" w:hAnsiTheme="minorAscii"/>
                <w:color w:val="auto"/>
                <w:sz w:val="24"/>
                <w:szCs w:val="24"/>
                <w:vertAlign w:val="baseline"/>
                <w:lang w:val="en-US" w:eastAsia="zh-CN" w:bidi="ar-SA"/>
              </w:rPr>
              <w:t xml:space="preserve">CHO-CPAC Case 5.X: </w:t>
            </w:r>
            <w:r>
              <w:rPr>
                <w:rFonts w:hint="eastAsia" w:eastAsia="宋体" w:cs="Calibri" w:asciiTheme="minorAscii" w:hAnsiTheme="minorAscii"/>
                <w:color w:val="auto"/>
                <w:sz w:val="24"/>
                <w:szCs w:val="24"/>
                <w:vertAlign w:val="baseline"/>
                <w:lang w:val="en-US" w:eastAsia="zh-CN" w:bidi="ar-SA"/>
              </w:rPr>
              <w:t>A</w:t>
            </w:r>
            <w:r>
              <w:rPr>
                <w:rFonts w:hint="eastAsia" w:eastAsia="Times New Roman" w:cs="Calibri" w:asciiTheme="minorAscii" w:hAnsiTheme="minorAscii"/>
                <w:color w:val="auto"/>
                <w:sz w:val="24"/>
                <w:szCs w:val="24"/>
                <w:vertAlign w:val="baseline"/>
                <w:lang w:val="en-GB" w:eastAsia="en-US" w:bidi="ar-SA"/>
              </w:rPr>
              <w:t>n SCG failure occurs shortly after a successful CPC/CPA execution</w:t>
            </w:r>
            <w:r>
              <w:rPr>
                <w:rFonts w:hint="eastAsia" w:eastAsia="Times New Roman" w:cs="Calibri" w:asciiTheme="minorAscii" w:hAnsiTheme="minorAscii"/>
                <w:color w:val="auto"/>
                <w:sz w:val="24"/>
                <w:szCs w:val="24"/>
                <w:vertAlign w:val="baseline"/>
                <w:lang w:val="en-US" w:eastAsia="zh-CN" w:bidi="ar-SA"/>
              </w:rPr>
              <w:t xml:space="preserve"> after receiving CHO-CPAC configurations, execution conditions for PCell and PSCell are both meet. </w:t>
            </w:r>
            <w:r>
              <w:rPr>
                <w:rFonts w:hint="eastAsia" w:eastAsia="宋体" w:cs="Calibri" w:asciiTheme="minorAscii" w:hAnsiTheme="minorAscii"/>
                <w:color w:val="FF0000"/>
                <w:sz w:val="24"/>
                <w:szCs w:val="24"/>
                <w:vertAlign w:val="baseline"/>
                <w:lang w:val="en-US" w:eastAsia="zh-CN" w:bidi="ar-SA"/>
              </w:rPr>
              <w:t>A</w:t>
            </w:r>
            <w:r>
              <w:rPr>
                <w:rFonts w:hint="eastAsia" w:eastAsia="Times New Roman" w:cs="Calibri" w:asciiTheme="minorAscii" w:hAnsiTheme="minorAscii"/>
                <w:color w:val="FF0000"/>
                <w:sz w:val="24"/>
                <w:szCs w:val="24"/>
                <w:vertAlign w:val="baseline"/>
                <w:lang w:val="en-GB" w:eastAsia="en-US" w:bidi="ar-SA"/>
              </w:rPr>
              <w:t xml:space="preserve"> suitable PSCell different from the source PSCell or the target PSCell is found based on the measurements reported from the UE.</w:t>
            </w:r>
          </w:p>
        </w:tc>
      </w:tr>
    </w:tbl>
    <w:p>
      <w:pPr>
        <w:pStyle w:val="2"/>
        <w:rPr>
          <w:rFonts w:hint="default" w:eastAsia="Times New Roman" w:cs="Calibri" w:asciiTheme="minorAscii" w:hAnsiTheme="minorAscii"/>
          <w:b/>
          <w:bCs/>
          <w:color w:val="auto"/>
          <w:sz w:val="24"/>
          <w:szCs w:val="24"/>
          <w:lang w:val="en-US" w:eastAsia="zh-CN" w:bidi="ar-SA"/>
        </w:rPr>
      </w:pPr>
      <w:r>
        <w:rPr>
          <w:rFonts w:hint="eastAsia" w:cs="Calibri" w:asciiTheme="minorAscii" w:hAnsiTheme="minorAscii"/>
          <w:b/>
          <w:bCs/>
          <w:color w:val="auto"/>
          <w:sz w:val="24"/>
          <w:szCs w:val="24"/>
          <w:lang w:val="en-US" w:eastAsia="zh-CN" w:bidi="ar-SA"/>
        </w:rPr>
        <w:t>Proposal 9:  To agre</w:t>
      </w:r>
      <w:r>
        <w:rPr>
          <w:rFonts w:hint="eastAsia" w:eastAsia="Times New Roman" w:cs="Calibri" w:asciiTheme="minorAscii" w:hAnsiTheme="minorAscii"/>
          <w:b/>
          <w:bCs/>
          <w:color w:val="auto"/>
          <w:sz w:val="24"/>
          <w:szCs w:val="24"/>
          <w:lang w:val="en-US" w:eastAsia="zh-CN" w:bidi="ar-SA"/>
        </w:rPr>
        <w:t>e the TP for stage 2 for TS37.340 in Annex A.</w:t>
      </w:r>
    </w:p>
    <w:p>
      <w:pPr>
        <w:pStyle w:val="2"/>
        <w:rPr>
          <w:rFonts w:hint="default" w:eastAsia="Times New Roman" w:cs="Calibri" w:asciiTheme="minorAscii" w:hAnsiTheme="minorAscii"/>
          <w:color w:val="auto"/>
          <w:sz w:val="24"/>
          <w:szCs w:val="24"/>
          <w:lang w:val="en-US" w:eastAsia="zh-CN" w:bidi="ar-SA"/>
        </w:rPr>
      </w:pPr>
    </w:p>
    <w:p>
      <w:pPr>
        <w:pStyle w:val="4"/>
        <w:bidi w:val="0"/>
        <w:rPr>
          <w:rFonts w:hint="eastAsia"/>
          <w:lang w:val="en-US" w:eastAsia="zh-CN"/>
        </w:rPr>
      </w:pPr>
      <w:r>
        <w:rPr>
          <w:rFonts w:hint="eastAsia"/>
          <w:lang w:val="en-US" w:eastAsia="zh-CN"/>
        </w:rPr>
        <w:t>3.2 Near failure case:</w:t>
      </w:r>
    </w:p>
    <w:p>
      <w:pPr>
        <w:pStyle w:val="2"/>
        <w:rPr>
          <w:rFonts w:hint="eastAsia" w:cs="Calibri" w:asciiTheme="minorAscii" w:hAnsiTheme="minorAscii"/>
          <w:color w:val="auto"/>
          <w:sz w:val="24"/>
          <w:szCs w:val="24"/>
          <w:lang w:val="en-US" w:eastAsia="zh-CN" w:bidi="ar-SA"/>
        </w:rPr>
      </w:pPr>
      <w:r>
        <w:rPr>
          <w:rFonts w:hint="eastAsia" w:cs="Calibri" w:asciiTheme="minorAscii" w:hAnsiTheme="minorAscii"/>
          <w:color w:val="auto"/>
          <w:sz w:val="24"/>
          <w:szCs w:val="24"/>
          <w:lang w:val="en-US" w:eastAsia="zh-CN" w:bidi="ar-SA"/>
        </w:rPr>
        <w:t>Based on current specific</w:t>
      </w:r>
      <w:r>
        <w:rPr>
          <w:rFonts w:hint="eastAsia" w:eastAsia="Times New Roman" w:cs="Calibri" w:asciiTheme="minorAscii" w:hAnsiTheme="minorAscii"/>
          <w:color w:val="auto"/>
          <w:sz w:val="24"/>
          <w:szCs w:val="24"/>
          <w:lang w:val="en-US" w:eastAsia="zh-CN" w:bidi="ar-SA"/>
        </w:rPr>
        <w:t xml:space="preserve">ation, in addition to CHO-CPAC configuration, the network can provide a complementary CHO-only configuration /execution condition to the same UE.  And in case the CHO-CPAC </w:t>
      </w:r>
      <w:r>
        <w:rPr>
          <w:rFonts w:hint="eastAsia" w:eastAsia="Times New Roman" w:cs="Calibri" w:asciiTheme="minorAscii" w:hAnsiTheme="minorAscii"/>
          <w:color w:val="auto"/>
          <w:sz w:val="24"/>
          <w:szCs w:val="24"/>
          <w:vertAlign w:val="baseline"/>
          <w:lang w:val="en-US" w:eastAsia="zh-CN" w:bidi="ar-SA"/>
        </w:rPr>
        <w:t xml:space="preserve">execution conditions are not meet, instead the CHO-only configuration can be used when the </w:t>
      </w:r>
      <w:r>
        <w:rPr>
          <w:rFonts w:hint="eastAsia" w:eastAsia="Times New Roman" w:cs="Calibri" w:asciiTheme="minorAscii" w:hAnsiTheme="minorAscii"/>
          <w:color w:val="auto"/>
          <w:sz w:val="24"/>
          <w:szCs w:val="24"/>
          <w:lang w:val="en-US" w:eastAsia="zh-CN" w:bidi="ar-SA"/>
        </w:rPr>
        <w:t xml:space="preserve">execution condition is meet. In this case, no failure report will create while the  CHO-CPAC configuration seems useless. </w:t>
      </w:r>
      <w:r>
        <w:rPr>
          <w:rFonts w:hint="eastAsia" w:cs="Calibri" w:asciiTheme="minorAscii" w:hAnsiTheme="minorAscii"/>
          <w:color w:val="auto"/>
          <w:sz w:val="24"/>
          <w:szCs w:val="24"/>
          <w:lang w:val="en-US" w:eastAsia="zh-CN" w:bidi="ar-SA"/>
        </w:rPr>
        <w:t>From RAN3 point view, the useless of CHO-CPAC with CHO-only can be taken as one type of near failure case.</w:t>
      </w:r>
    </w:p>
    <w:p>
      <w:pPr>
        <w:pStyle w:val="2"/>
        <w:rPr>
          <w:rFonts w:hint="default" w:eastAsia="Times New Roman" w:cs="Times New Roman"/>
          <w:lang w:val="en-US" w:eastAsia="zh-CN"/>
        </w:rPr>
      </w:pPr>
      <w:r>
        <w:rPr>
          <w:rFonts w:hint="eastAsia" w:eastAsia="Times New Roman" w:cs="Calibri" w:asciiTheme="minorAscii" w:hAnsiTheme="minorAscii"/>
          <w:b/>
          <w:bCs/>
          <w:color w:val="auto"/>
          <w:sz w:val="24"/>
          <w:szCs w:val="24"/>
          <w:lang w:val="en-US" w:eastAsia="zh-CN" w:bidi="ar-SA"/>
        </w:rPr>
        <w:t>Proposal 10: CHO only executed as  complementary for  configuration of CHO with candidate SCG(s) can be concluded as near failure case.</w:t>
      </w:r>
      <w:bookmarkEnd w:id="9"/>
    </w:p>
    <w:p>
      <w:pPr>
        <w:pStyle w:val="4"/>
        <w:bidi w:val="0"/>
        <w:rPr>
          <w:rFonts w:hint="default" w:eastAsia="Times New Roman" w:cs="Times New Roman"/>
          <w:lang w:val="en-US" w:eastAsia="zh-CN"/>
        </w:rPr>
      </w:pPr>
      <w:r>
        <w:rPr>
          <w:rFonts w:hint="eastAsia" w:eastAsia="Times New Roman" w:cs="Times New Roman"/>
          <w:lang w:val="en-US" w:eastAsia="zh-CN"/>
        </w:rPr>
        <w:t>3.3 Other</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 xml:space="preserve">Additionally, since a </w:t>
      </w:r>
      <w:r>
        <w:rPr>
          <w:rFonts w:hint="eastAsia" w:ascii="Calibri" w:hAnsi="Calibri" w:cs="Calibri" w:eastAsiaTheme="minorEastAsia"/>
          <w:color w:val="auto"/>
          <w:sz w:val="24"/>
          <w:szCs w:val="24"/>
          <w:highlight w:val="none"/>
          <w:lang w:val="en-US" w:eastAsia="zh-CN" w:bidi="ar-SA"/>
        </w:rPr>
        <w:t xml:space="preserve">CHO-CPAC failure </w:t>
      </w:r>
      <w:r>
        <w:rPr>
          <w:rFonts w:hint="default" w:ascii="Calibri" w:hAnsi="Calibri" w:cs="Calibri" w:eastAsiaTheme="minorEastAsia"/>
          <w:color w:val="auto"/>
          <w:sz w:val="24"/>
          <w:szCs w:val="24"/>
          <w:highlight w:val="none"/>
          <w:lang w:val="en-US" w:eastAsia="zh-CN" w:bidi="ar-SA"/>
        </w:rPr>
        <w:t xml:space="preserve">could potentially cause </w:t>
      </w:r>
      <w:r>
        <w:rPr>
          <w:rFonts w:hint="eastAsia" w:ascii="Calibri" w:hAnsi="Calibri" w:cs="Calibri" w:eastAsiaTheme="minorEastAsia"/>
          <w:color w:val="auto"/>
          <w:sz w:val="24"/>
          <w:szCs w:val="24"/>
          <w:highlight w:val="none"/>
          <w:lang w:val="en-US" w:eastAsia="zh-CN" w:bidi="ar-SA"/>
        </w:rPr>
        <w:t xml:space="preserve">connection failed </w:t>
      </w:r>
      <w:r>
        <w:rPr>
          <w:rFonts w:hint="default" w:ascii="Calibri" w:hAnsi="Calibri" w:cs="Calibri" w:eastAsiaTheme="minorEastAsia"/>
          <w:color w:val="auto"/>
          <w:sz w:val="24"/>
          <w:szCs w:val="24"/>
          <w:highlight w:val="none"/>
          <w:lang w:val="en-US" w:eastAsia="zh-CN" w:bidi="ar-SA"/>
        </w:rPr>
        <w:t xml:space="preserve">in both MCG and SCG simultaneously, there is a need to discuss how to </w:t>
      </w:r>
      <w:r>
        <w:rPr>
          <w:rFonts w:hint="eastAsia" w:ascii="Calibri" w:hAnsi="Calibri" w:cs="Calibri" w:eastAsiaTheme="minorEastAsia"/>
          <w:color w:val="auto"/>
          <w:sz w:val="24"/>
          <w:szCs w:val="24"/>
          <w:highlight w:val="none"/>
          <w:lang w:val="en-US" w:eastAsia="zh-CN" w:bidi="ar-SA"/>
        </w:rPr>
        <w:t xml:space="preserve">correlate </w:t>
      </w:r>
      <w:r>
        <w:rPr>
          <w:rFonts w:hint="default" w:ascii="Calibri" w:hAnsi="Calibri" w:cs="Calibri" w:eastAsiaTheme="minorEastAsia"/>
          <w:color w:val="auto"/>
          <w:sz w:val="24"/>
          <w:szCs w:val="24"/>
          <w:highlight w:val="none"/>
          <w:lang w:val="en-US" w:eastAsia="zh-CN" w:bidi="ar-SA"/>
        </w:rPr>
        <w:t xml:space="preserve">the </w:t>
      </w:r>
      <w:r>
        <w:rPr>
          <w:rFonts w:hint="eastAsia" w:ascii="Calibri" w:hAnsi="Calibri" w:cs="Calibri" w:eastAsiaTheme="minorEastAsia"/>
          <w:color w:val="auto"/>
          <w:sz w:val="24"/>
          <w:szCs w:val="24"/>
          <w:highlight w:val="none"/>
          <w:lang w:val="en-US" w:eastAsia="zh-CN" w:bidi="ar-SA"/>
        </w:rPr>
        <w:t xml:space="preserve">failure </w:t>
      </w:r>
      <w:r>
        <w:rPr>
          <w:rFonts w:hint="default" w:ascii="Calibri" w:hAnsi="Calibri" w:cs="Calibri" w:eastAsiaTheme="minorEastAsia"/>
          <w:color w:val="auto"/>
          <w:sz w:val="24"/>
          <w:szCs w:val="24"/>
          <w:highlight w:val="none"/>
          <w:lang w:val="en-US" w:eastAsia="zh-CN" w:bidi="ar-SA"/>
        </w:rPr>
        <w:t>reports related to MCG and SCG</w:t>
      </w:r>
      <w:r>
        <w:rPr>
          <w:rFonts w:hint="eastAsia" w:ascii="Calibri" w:hAnsi="Calibri" w:cs="Calibri" w:eastAsiaTheme="minorEastAsia"/>
          <w:color w:val="auto"/>
          <w:sz w:val="24"/>
          <w:szCs w:val="24"/>
          <w:highlight w:val="none"/>
          <w:lang w:val="en-US" w:eastAsia="zh-CN" w:bidi="ar-SA"/>
        </w:rPr>
        <w: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Since a CHO-CPAC failure could potentially cause connection failed in both MCG and SCG, RAN3 to discuss how to correlate the failure reports of MCG and SCG for the related CHO-CPAC.</w:t>
      </w:r>
    </w:p>
    <w:p>
      <w:pPr>
        <w:pStyle w:val="2"/>
        <w:rPr>
          <w:rFonts w:hint="eastAsia" w:ascii="Calibri" w:hAnsi="Calibri" w:cs="Calibri" w:eastAsiaTheme="minorEastAsia"/>
          <w:b w:val="0"/>
          <w:bCs w:val="0"/>
          <w:color w:val="auto"/>
          <w:sz w:val="24"/>
          <w:szCs w:val="24"/>
          <w:highlight w:val="none"/>
          <w:lang w:val="en-US" w:eastAsia="zh-CN" w:bidi="ar-SA"/>
        </w:rPr>
      </w:pPr>
      <w:r>
        <w:rPr>
          <w:rFonts w:hint="eastAsia" w:ascii="Calibri" w:hAnsi="Calibri" w:cs="Calibri" w:eastAsiaTheme="minorEastAsia"/>
          <w:b w:val="0"/>
          <w:bCs w:val="0"/>
          <w:color w:val="auto"/>
          <w:sz w:val="24"/>
          <w:szCs w:val="24"/>
          <w:highlight w:val="none"/>
          <w:lang w:val="en-US" w:eastAsia="zh-CN" w:bidi="ar-SA"/>
        </w:rPr>
        <w:t>Near failure cases are also needed to be considered for CHO-SCPAC, We suggest to reuse SHR/SPR for sub-optimization. Since nearby failure could be happened in  both MCG and SCG simultaneously, we believe network needs to consider the correlation of SHR/SPR for MRO optimization .There is a need to discuss how to correlate SHR/SPR reports related to a specific CHO-CPAC execution.</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12: Reuse SHR/SPR for sub-optimization for CHO-CPAC, and RAN3 to discuss how to correlate the SHR/SPR for the related CHO-CPAC.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Additionally, considering the possibility that one execution in the MCG or SCG might succeed while the other fails, in this case, there is a need to perform the correlation between the failure report and the success report.</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13： RAN3 to discuss whether there is a need to correlate the success/failure report for CHO-CPAC, in the case of  one execution in the MCG or SCG might succeed while the other fails.</w:t>
      </w:r>
    </w:p>
    <w:p>
      <w:pPr>
        <w:pStyle w:val="2"/>
        <w:rPr>
          <w:rFonts w:hint="eastAsia" w:ascii="Calibri" w:hAnsi="Calibri" w:cs="Calibri" w:eastAsiaTheme="minorEastAsia"/>
          <w:b w:val="0"/>
          <w:bCs w:val="0"/>
          <w:color w:val="auto"/>
          <w:sz w:val="24"/>
          <w:szCs w:val="24"/>
          <w:highlight w:val="none"/>
          <w:lang w:val="en-US" w:eastAsia="zh-CN" w:bidi="ar-SA"/>
        </w:rPr>
      </w:pPr>
      <w:r>
        <w:rPr>
          <w:rFonts w:hint="eastAsia" w:ascii="Calibri" w:hAnsi="Calibri" w:cs="Calibri" w:eastAsiaTheme="minorEastAsia"/>
          <w:b w:val="0"/>
          <w:bCs w:val="0"/>
          <w:color w:val="auto"/>
          <w:sz w:val="24"/>
          <w:szCs w:val="24"/>
          <w:highlight w:val="none"/>
          <w:lang w:val="en-US" w:eastAsia="zh-CN" w:bidi="ar-SA"/>
        </w:rPr>
        <w:t xml:space="preserve">Either CHO or CPAC, any execution condition not being met, could lead to a 'too late failure'. However, even when the execution of CHO-CPAC is successful, we need to minimize the time between the fulfilment of the CHO and CPAC execution conditions, ideally not exceeding a certain threshold. In other words, if this threshold is exceeded, we could classify this CHO-CPAC execution as near failure. We propose the following: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14: Introduce a new trigger condition for SHR/SPR, specifically when the time between the fulfillment of CHO and CPAC execution conditions exceeds a certain threshold. </w:t>
      </w:r>
    </w:p>
    <w:p>
      <w:pPr>
        <w:pStyle w:val="2"/>
        <w:rPr>
          <w:rFonts w:hint="eastAsia" w:eastAsia="宋体" w:cs="Times New Roman"/>
          <w:b/>
          <w:bCs/>
          <w:color w:val="auto"/>
          <w:sz w:val="21"/>
          <w:szCs w:val="21"/>
          <w:lang w:val="en-US" w:eastAsia="zh-CN" w:bidi="ar-SA"/>
        </w:rPr>
      </w:pPr>
    </w:p>
    <w:p>
      <w:pPr>
        <w:pStyle w:val="3"/>
        <w:numPr>
          <w:ilvl w:val="0"/>
          <w:numId w:val="0"/>
        </w:numPr>
        <w:spacing w:before="120" w:after="120"/>
        <w:ind w:leftChars="0"/>
        <w:rPr>
          <w:rFonts w:hint="eastAsia"/>
          <w:lang w:val="en-US" w:eastAsia="zh-CN"/>
        </w:rPr>
      </w:pPr>
      <w:r>
        <w:rPr>
          <w:rFonts w:hint="eastAsia"/>
          <w:lang w:val="en-US" w:eastAsia="zh-CN"/>
        </w:rPr>
        <w:t>4 MRO for LTM</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RAN3 to prioritize MCG LTM over SCG LTM.</w:t>
            </w:r>
          </w:p>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RAN3 takes RAN2#125-bis agreement on MRO for LTM scenarios as baseline for further study.</w:t>
            </w:r>
          </w:p>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For failures due to wrong selection of candidate LTM cell, CU is in charge of root cause analysis and performs optimization.</w:t>
            </w:r>
          </w:p>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For failures due to inappropriate cell switch triggering (e.g. wrong cell selection at cell switch, wrong cell switch timing, …) source DU performs optimization.</w:t>
            </w:r>
          </w:p>
          <w:p>
            <w:pPr>
              <w:spacing w:after="0"/>
              <w:textAlignment w:val="cente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RAN3 to discuss enhancements related to the information of RACH-less access and RACH-based access from UE related to MRO for LTM.</w:t>
            </w:r>
          </w:p>
          <w:p>
            <w:pPr>
              <w:spacing w:line="360" w:lineRule="auto"/>
              <w:rPr>
                <w:rFonts w:ascii="Calibri" w:hAnsi="Calibri" w:cs="Calibri"/>
                <w:b/>
                <w:color w:val="0000FF"/>
                <w:sz w:val="18"/>
                <w:szCs w:val="16"/>
                <w:shd w:val="clear" w:color="auto" w:fill="FFFFFF"/>
              </w:rPr>
            </w:pPr>
            <w:r>
              <w:rPr>
                <w:rFonts w:ascii="Calibri" w:hAnsi="Calibri" w:cs="Calibri"/>
                <w:b/>
                <w:color w:val="0000FF"/>
                <w:sz w:val="18"/>
                <w:szCs w:val="16"/>
                <w:shd w:val="clear" w:color="auto" w:fill="FFFFFF"/>
              </w:rPr>
              <w:t>For failures due to inappropriate cell switch triggering (e.g. wrong cell selection at cell switch, wrong cell switch timing, …) FFS if CU or DU performs root cause analysis.</w:t>
            </w:r>
          </w:p>
          <w:p>
            <w:pPr>
              <w:spacing w:line="360" w:lineRule="auto"/>
              <w:rPr>
                <w:rFonts w:hint="eastAsia"/>
                <w:vertAlign w:val="baseline"/>
                <w:lang w:val="en-US" w:eastAsia="zh-CN"/>
              </w:rPr>
            </w:pPr>
            <w:r>
              <w:rPr>
                <w:rFonts w:ascii="Calibri" w:hAnsi="Calibri" w:cs="Calibri"/>
                <w:b/>
                <w:color w:val="0000FF"/>
                <w:sz w:val="18"/>
                <w:szCs w:val="16"/>
                <w:shd w:val="clear" w:color="auto" w:fill="FFFFFF"/>
              </w:rPr>
              <w:t>For stage-2, FFS if existing problem definitions (Connection failure due to intra-system mobility) can be reused or if a new chapter needs to be created.</w:t>
            </w:r>
          </w:p>
        </w:tc>
      </w:tr>
    </w:tbl>
    <w:p>
      <w:pPr>
        <w:pStyle w:val="4"/>
        <w:bidi w:val="0"/>
        <w:rPr>
          <w:rFonts w:hint="eastAsia"/>
          <w:lang w:val="en-US" w:eastAsia="zh-CN"/>
        </w:rPr>
      </w:pPr>
      <w:r>
        <w:rPr>
          <w:rFonts w:hint="eastAsia"/>
          <w:lang w:val="en-US" w:eastAsia="zh-CN"/>
        </w:rPr>
        <w:t>4.1 Failure case</w:t>
      </w:r>
    </w:p>
    <w:p>
      <w:pPr>
        <w:pStyle w:val="5"/>
        <w:bidi w:val="0"/>
        <w:rPr>
          <w:rFonts w:hint="default"/>
          <w:lang w:val="en-US" w:eastAsia="zh-CN"/>
        </w:rPr>
      </w:pPr>
      <w:r>
        <w:rPr>
          <w:rFonts w:hint="eastAsia"/>
          <w:lang w:val="en-US" w:eastAsia="zh-CN"/>
        </w:rPr>
        <w:t>4.1.1 Scenario of Failure case</w:t>
      </w:r>
    </w:p>
    <w:p>
      <w:pPr>
        <w:rPr>
          <w:rFonts w:hint="default" w:eastAsia="Times New Roman" w:cs="Times New Roman"/>
          <w:lang w:val="en-US" w:eastAsia="zh-CN"/>
        </w:rPr>
      </w:pPr>
      <w:r>
        <w:rPr>
          <w:rFonts w:hint="eastAsia"/>
          <w:lang w:val="en-US" w:eastAsia="zh-CN"/>
        </w:rPr>
        <w:t>While la</w:t>
      </w:r>
      <w:r>
        <w:rPr>
          <w:rFonts w:hint="eastAsia" w:eastAsia="Times New Roman" w:cs="Times New Roman"/>
          <w:lang w:val="en-US" w:eastAsia="zh-CN"/>
        </w:rPr>
        <w:t xml:space="preserve">st RAN3 meeting agree to use RAN2#125-bis agreement on MRO for LTM scenarios as baseline, some scenario still need further updates. For example, it should be clear in the definition that the the cell attempt to  recovery should be the cell that other than the source cell. </w:t>
      </w:r>
    </w:p>
    <w:p>
      <w:pPr>
        <w:pStyle w:val="45"/>
        <w:keepNext w:val="0"/>
        <w:keepLines w:val="0"/>
        <w:widowControl/>
        <w:suppressLineNumbers w:val="0"/>
        <w:spacing w:before="0" w:beforeAutospacing="0" w:after="0" w:afterAutospacing="0" w:line="240" w:lineRule="auto"/>
        <w:ind w:left="0" w:right="0" w:firstLine="0"/>
        <w:rPr>
          <w:rFonts w:hint="default" w:ascii="微软雅黑" w:hAnsi="微软雅黑" w:eastAsia="微软雅黑" w:cs="微软雅黑"/>
          <w:color w:val="454545"/>
          <w:sz w:val="20"/>
          <w:szCs w:val="20"/>
          <w:lang w:val="en-US" w:eastAsia="zh-CN"/>
        </w:rPr>
      </w:pPr>
      <w:r>
        <w:rPr>
          <w:rFonts w:hint="eastAsia" w:ascii="微软雅黑" w:hAnsi="微软雅黑" w:eastAsia="微软雅黑" w:cs="微软雅黑"/>
          <w:color w:val="454545"/>
          <w:sz w:val="20"/>
          <w:szCs w:val="20"/>
          <w:lang w:val="en-US" w:eastAsia="zh-CN"/>
        </w:rPr>
        <w:t>Too late LTM:</w:t>
      </w:r>
    </w:p>
    <w:p>
      <w:pPr>
        <w:pStyle w:val="45"/>
        <w:keepNext w:val="0"/>
        <w:keepLines w:val="0"/>
        <w:widowControl/>
        <w:suppressLineNumbers w:val="0"/>
        <w:spacing w:before="0" w:beforeAutospacing="0" w:after="0" w:afterAutospacing="0" w:line="240" w:lineRule="auto"/>
        <w:ind w:left="0" w:right="0" w:firstLine="0"/>
      </w:pPr>
      <w:r>
        <w:rPr>
          <w:rFonts w:ascii="微软雅黑" w:hAnsi="微软雅黑" w:eastAsia="微软雅黑" w:cs="微软雅黑"/>
          <w:color w:val="454545"/>
          <w:sz w:val="20"/>
          <w:szCs w:val="20"/>
        </w:rPr>
        <w:t>Case 1a: the UE detects RLF in source cell after receiving LTM candidate configurations and performs reestablishment procedure</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in a cell other than the source cell</w:t>
      </w:r>
      <w:r>
        <w:rPr>
          <w:rFonts w:ascii="微软雅黑" w:hAnsi="微软雅黑" w:eastAsia="微软雅黑" w:cs="微软雅黑"/>
          <w:color w:val="454545"/>
          <w:sz w:val="20"/>
          <w:szCs w:val="20"/>
        </w:rPr>
        <w:t>.</w:t>
      </w:r>
    </w:p>
    <w:p>
      <w:pPr>
        <w:pStyle w:val="45"/>
        <w:keepNext w:val="0"/>
        <w:keepLines w:val="0"/>
        <w:widowControl/>
        <w:suppressLineNumbers w:val="0"/>
        <w:spacing w:before="0" w:beforeAutospacing="0" w:after="0" w:afterAutospacing="0" w:line="240" w:lineRule="auto"/>
        <w:ind w:left="0" w:right="0" w:firstLine="0"/>
      </w:pPr>
      <w:r>
        <w:rPr>
          <w:rFonts w:ascii="微软雅黑" w:hAnsi="微软雅黑" w:eastAsia="微软雅黑" w:cs="微软雅黑"/>
          <w:color w:val="454545"/>
          <w:sz w:val="20"/>
          <w:szCs w:val="20"/>
        </w:rPr>
        <w:t>Case 1b: the UE detects RLF in source cell after receiving LTM candidate configurations, selects an LTM candidate cell</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other than the source cell</w:t>
      </w:r>
      <w:r>
        <w:rPr>
          <w:rFonts w:ascii="微软雅黑" w:hAnsi="微软雅黑" w:eastAsia="微软雅黑" w:cs="微软雅黑"/>
          <w:color w:val="454545"/>
          <w:sz w:val="20"/>
          <w:szCs w:val="20"/>
        </w:rPr>
        <w:t>, detects HOF with the selected LTM cell.</w:t>
      </w:r>
    </w:p>
    <w:p>
      <w:pPr>
        <w:pStyle w:val="45"/>
        <w:keepNext w:val="0"/>
        <w:keepLines w:val="0"/>
        <w:widowControl/>
        <w:suppressLineNumbers w:val="0"/>
        <w:spacing w:before="0" w:beforeAutospacing="0" w:after="0" w:afterAutospacing="0" w:line="240" w:lineRule="auto"/>
        <w:ind w:left="0" w:right="0" w:firstLine="0"/>
        <w:rPr>
          <w:rFonts w:hint="eastAsia" w:eastAsia="微软雅黑"/>
          <w:lang w:val="en-US" w:eastAsia="zh-CN"/>
        </w:rPr>
      </w:pPr>
      <w:r>
        <w:rPr>
          <w:rFonts w:ascii="微软雅黑" w:hAnsi="微软雅黑" w:eastAsia="微软雅黑" w:cs="微软雅黑"/>
          <w:color w:val="454545"/>
          <w:sz w:val="20"/>
          <w:szCs w:val="20"/>
        </w:rPr>
        <w:t>Case 1c: the UE detects RLF in source cell after receiving LTM candidate configurations, and successfully completes LTM execution with the selected LTM candidate cell</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other than the source cell</w:t>
      </w:r>
      <w:r>
        <w:rPr>
          <w:rFonts w:hint="eastAsia" w:ascii="微软雅黑" w:hAnsi="微软雅黑" w:eastAsia="微软雅黑" w:cs="微软雅黑"/>
          <w:color w:val="FF0000"/>
          <w:sz w:val="20"/>
          <w:szCs w:val="20"/>
          <w:lang w:val="en-US" w:eastAsia="zh-CN"/>
        </w:rPr>
        <w:t>.</w:t>
      </w:r>
    </w:p>
    <w:p>
      <w:pPr>
        <w:pStyle w:val="2"/>
        <w:rPr>
          <w:rFonts w:hint="eastAsia" w:eastAsia="Times New Roman" w:cs="Times New Roman"/>
          <w:lang w:val="en-US" w:eastAsia="zh-CN"/>
        </w:rPr>
      </w:pPr>
    </w:p>
    <w:p>
      <w:pPr>
        <w:pStyle w:val="2"/>
        <w:rPr>
          <w:rFonts w:hint="default" w:ascii="Arial" w:hAnsi="Arial" w:eastAsia="Times New Roman" w:cs="Times New Roman"/>
          <w:color w:val="auto"/>
          <w:lang w:val="en-US" w:eastAsia="zh-CN" w:bidi="ar-SA"/>
        </w:rPr>
      </w:pPr>
      <w:r>
        <w:rPr>
          <w:rFonts w:hint="eastAsia" w:ascii="Arial" w:hAnsi="Arial" w:eastAsia="Times New Roman" w:cs="Times New Roman"/>
          <w:color w:val="auto"/>
          <w:lang w:val="en-US" w:eastAsia="zh-CN" w:bidi="ar-SA"/>
        </w:rPr>
        <w:t>In addition</w:t>
      </w:r>
      <w:r>
        <w:rPr>
          <w:rFonts w:hint="eastAsia" w:eastAsia="Times New Roman" w:cs="Times New Roman"/>
          <w:color w:val="auto"/>
          <w:lang w:val="en-US" w:eastAsia="zh-CN" w:bidi="ar-SA"/>
        </w:rPr>
        <w:t xml:space="preserve"> one more user case from our point of view need also to be captured for Too late LTM. From RAN3 point of view, the Cell select during UE reestablishment procedure is a key indicator for MRO detection in the RAN node. </w:t>
      </w:r>
    </w:p>
    <w:p>
      <w:pPr>
        <w:rPr>
          <w:rFonts w:hint="default"/>
          <w:color w:val="FF0000"/>
          <w:lang w:val="en-US" w:eastAsia="zh-CN"/>
        </w:rPr>
      </w:pPr>
      <w:r>
        <w:rPr>
          <w:rFonts w:hint="eastAsia" w:eastAsia="Times New Roman" w:cs="Times New Roman"/>
          <w:color w:val="FF0000"/>
          <w:lang w:val="en-US" w:eastAsia="zh-CN"/>
        </w:rPr>
        <w:t>Case 1d:</w:t>
      </w:r>
    </w:p>
    <w:p>
      <w:pPr>
        <w:pStyle w:val="45"/>
        <w:keepNext w:val="0"/>
        <w:keepLines w:val="0"/>
        <w:widowControl/>
        <w:suppressLineNumbers w:val="0"/>
        <w:tabs>
          <w:tab w:val="left" w:pos="2000"/>
        </w:tabs>
        <w:spacing w:before="0" w:beforeAutospacing="0" w:after="0" w:afterAutospacing="0" w:line="240" w:lineRule="auto"/>
        <w:ind w:left="0" w:right="0" w:firstLine="0"/>
        <w:rPr>
          <w:rFonts w:ascii="微软雅黑" w:hAnsi="微软雅黑" w:eastAsia="微软雅黑" w:cs="微软雅黑"/>
          <w:color w:val="FF0000"/>
          <w:sz w:val="20"/>
          <w:szCs w:val="20"/>
          <w:lang w:val="en-GB" w:eastAsia="ja-JP"/>
        </w:rPr>
      </w:pPr>
      <w:r>
        <w:rPr>
          <w:rFonts w:ascii="微软雅黑" w:hAnsi="微软雅黑" w:eastAsia="微软雅黑" w:cs="微软雅黑"/>
          <w:color w:val="FF0000"/>
          <w:sz w:val="20"/>
          <w:szCs w:val="20"/>
        </w:rPr>
        <w:t>the UE detects RLF in source cell after receiving LTM candidate configurations, selects an LTM candidate cell, detects HOF with the selected LTM cell</w:t>
      </w:r>
      <w:r>
        <w:rPr>
          <w:rFonts w:hint="eastAsia" w:ascii="微软雅黑" w:hAnsi="微软雅黑" w:eastAsia="微软雅黑" w:cs="微软雅黑"/>
          <w:color w:val="FF0000"/>
          <w:sz w:val="20"/>
          <w:szCs w:val="20"/>
          <w:lang w:val="en-US" w:eastAsia="zh-CN"/>
        </w:rPr>
        <w:t xml:space="preserve">, and </w:t>
      </w:r>
      <w:r>
        <w:rPr>
          <w:rFonts w:ascii="微软雅黑" w:hAnsi="微软雅黑" w:eastAsia="微软雅黑" w:cs="微软雅黑"/>
          <w:color w:val="FF0000"/>
          <w:sz w:val="20"/>
          <w:szCs w:val="20"/>
          <w:lang w:val="en-GB" w:eastAsia="ja-JP"/>
        </w:rPr>
        <w:t xml:space="preserve">the UE </w:t>
      </w:r>
      <w:r>
        <w:rPr>
          <w:rFonts w:ascii="微软雅黑" w:hAnsi="微软雅黑" w:eastAsia="微软雅黑" w:cs="微软雅黑"/>
          <w:color w:val="FF0000"/>
          <w:sz w:val="20"/>
          <w:szCs w:val="20"/>
        </w:rPr>
        <w:t>performs reestablishment procedure</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in a cell other than the source cell.</w:t>
      </w:r>
    </w:p>
    <w:p>
      <w:pPr>
        <w:pStyle w:val="2"/>
        <w:rPr>
          <w:rFonts w:hint="eastAsia"/>
          <w:lang w:val="en-US" w:eastAsia="zh-CN"/>
        </w:rPr>
      </w:pP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15: Based on agreement on MRO for LTM scenarios, to update the definition of user cases for Too late LTM as following :</w:t>
      </w:r>
    </w:p>
    <w:p>
      <w:pPr>
        <w:pStyle w:val="45"/>
        <w:keepNext w:val="0"/>
        <w:keepLines w:val="0"/>
        <w:widowControl/>
        <w:suppressLineNumbers w:val="0"/>
        <w:spacing w:before="0" w:beforeAutospacing="0" w:after="0" w:afterAutospacing="0" w:line="240" w:lineRule="auto"/>
        <w:ind w:left="0" w:right="0" w:firstLine="0"/>
        <w:rPr>
          <w:rFonts w:hint="default" w:ascii="微软雅黑" w:hAnsi="微软雅黑" w:eastAsia="微软雅黑" w:cs="微软雅黑"/>
          <w:color w:val="454545"/>
          <w:sz w:val="20"/>
          <w:szCs w:val="20"/>
          <w:lang w:val="en-US" w:eastAsia="zh-CN"/>
        </w:rPr>
      </w:pPr>
      <w:r>
        <w:rPr>
          <w:rFonts w:hint="eastAsia" w:ascii="微软雅黑" w:hAnsi="微软雅黑" w:eastAsia="微软雅黑" w:cs="微软雅黑"/>
          <w:color w:val="454545"/>
          <w:sz w:val="20"/>
          <w:szCs w:val="20"/>
          <w:lang w:val="en-US" w:eastAsia="zh-CN"/>
        </w:rPr>
        <w:t>Too late LTM:</w:t>
      </w:r>
    </w:p>
    <w:p>
      <w:pPr>
        <w:pStyle w:val="45"/>
        <w:keepNext w:val="0"/>
        <w:keepLines w:val="0"/>
        <w:widowControl/>
        <w:suppressLineNumbers w:val="0"/>
        <w:spacing w:before="0" w:beforeAutospacing="0" w:after="0" w:afterAutospacing="0" w:line="240" w:lineRule="auto"/>
        <w:ind w:left="0" w:right="0" w:firstLine="0"/>
      </w:pPr>
      <w:r>
        <w:rPr>
          <w:rFonts w:ascii="微软雅黑" w:hAnsi="微软雅黑" w:eastAsia="微软雅黑" w:cs="微软雅黑"/>
          <w:color w:val="454545"/>
          <w:sz w:val="20"/>
          <w:szCs w:val="20"/>
        </w:rPr>
        <w:t>Case 1a: the UE detects RLF in source cell after receiving LTM candidate configurations and performs reestablishment procedure</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in a cell other than the source cell</w:t>
      </w:r>
      <w:r>
        <w:rPr>
          <w:rFonts w:ascii="微软雅黑" w:hAnsi="微软雅黑" w:eastAsia="微软雅黑" w:cs="微软雅黑"/>
          <w:color w:val="454545"/>
          <w:sz w:val="20"/>
          <w:szCs w:val="20"/>
        </w:rPr>
        <w:t>.</w:t>
      </w:r>
    </w:p>
    <w:p>
      <w:pPr>
        <w:pStyle w:val="45"/>
        <w:keepNext w:val="0"/>
        <w:keepLines w:val="0"/>
        <w:widowControl/>
        <w:suppressLineNumbers w:val="0"/>
        <w:spacing w:before="0" w:beforeAutospacing="0" w:after="0" w:afterAutospacing="0" w:line="240" w:lineRule="auto"/>
        <w:ind w:left="0" w:right="0" w:firstLine="0"/>
      </w:pPr>
      <w:r>
        <w:rPr>
          <w:rFonts w:ascii="微软雅黑" w:hAnsi="微软雅黑" w:eastAsia="微软雅黑" w:cs="微软雅黑"/>
          <w:color w:val="454545"/>
          <w:sz w:val="20"/>
          <w:szCs w:val="20"/>
        </w:rPr>
        <w:t>Case 1b: the UE detects RLF in source cell after receiving LTM candidate configurations, selects an LTM candidate cell</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other than the source cell</w:t>
      </w:r>
      <w:r>
        <w:rPr>
          <w:rFonts w:ascii="微软雅黑" w:hAnsi="微软雅黑" w:eastAsia="微软雅黑" w:cs="微软雅黑"/>
          <w:color w:val="454545"/>
          <w:sz w:val="20"/>
          <w:szCs w:val="20"/>
        </w:rPr>
        <w:t>, detects HOF with the selected LTM cell.</w:t>
      </w:r>
    </w:p>
    <w:p>
      <w:pPr>
        <w:pStyle w:val="45"/>
        <w:keepNext w:val="0"/>
        <w:keepLines w:val="0"/>
        <w:widowControl/>
        <w:suppressLineNumbers w:val="0"/>
        <w:spacing w:before="0" w:beforeAutospacing="0" w:after="0" w:afterAutospacing="0" w:line="240" w:lineRule="auto"/>
        <w:ind w:left="0" w:right="0" w:firstLine="0"/>
        <w:rPr>
          <w:rFonts w:hint="eastAsia" w:ascii="微软雅黑" w:hAnsi="微软雅黑" w:eastAsia="微软雅黑" w:cs="微软雅黑"/>
          <w:color w:val="FF0000"/>
          <w:sz w:val="20"/>
          <w:szCs w:val="20"/>
          <w:lang w:val="en-US" w:eastAsia="zh-CN"/>
        </w:rPr>
      </w:pPr>
      <w:r>
        <w:rPr>
          <w:rFonts w:ascii="微软雅黑" w:hAnsi="微软雅黑" w:eastAsia="微软雅黑" w:cs="微软雅黑"/>
          <w:color w:val="454545"/>
          <w:sz w:val="20"/>
          <w:szCs w:val="20"/>
        </w:rPr>
        <w:t>Case 1c: the UE detects RLF in source cell after receiving LTM candidate configurations, and successfully completes LTM execution with the selected LTM candidate cell</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other than the source cell</w:t>
      </w:r>
      <w:r>
        <w:rPr>
          <w:rFonts w:hint="eastAsia" w:ascii="微软雅黑" w:hAnsi="微软雅黑" w:eastAsia="微软雅黑" w:cs="微软雅黑"/>
          <w:color w:val="FF0000"/>
          <w:sz w:val="20"/>
          <w:szCs w:val="20"/>
          <w:lang w:val="en-US" w:eastAsia="zh-CN"/>
        </w:rPr>
        <w:t>.</w:t>
      </w:r>
    </w:p>
    <w:p>
      <w:pPr>
        <w:rPr>
          <w:rFonts w:hint="default"/>
          <w:color w:val="FF0000"/>
          <w:lang w:val="en-US" w:eastAsia="zh-CN"/>
        </w:rPr>
      </w:pPr>
      <w:r>
        <w:rPr>
          <w:rFonts w:hint="eastAsia" w:eastAsia="Times New Roman" w:cs="Times New Roman"/>
          <w:color w:val="FF0000"/>
          <w:lang w:val="en-US" w:eastAsia="zh-CN"/>
        </w:rPr>
        <w:t>Case 1d:</w:t>
      </w:r>
    </w:p>
    <w:p>
      <w:pPr>
        <w:pStyle w:val="45"/>
        <w:keepNext w:val="0"/>
        <w:keepLines w:val="0"/>
        <w:widowControl/>
        <w:suppressLineNumbers w:val="0"/>
        <w:spacing w:before="0" w:beforeAutospacing="0" w:after="0" w:afterAutospacing="0" w:line="240" w:lineRule="auto"/>
        <w:ind w:left="0" w:right="0" w:firstLine="0"/>
        <w:rPr>
          <w:rFonts w:ascii="微软雅黑" w:hAnsi="微软雅黑" w:eastAsia="微软雅黑" w:cs="微软雅黑"/>
          <w:color w:val="454545"/>
          <w:sz w:val="20"/>
          <w:szCs w:val="20"/>
          <w:lang w:val="en-GB" w:eastAsia="ja-JP"/>
        </w:rPr>
      </w:pPr>
      <w:r>
        <w:rPr>
          <w:rFonts w:ascii="微软雅黑" w:hAnsi="微软雅黑" w:eastAsia="微软雅黑" w:cs="微软雅黑"/>
          <w:color w:val="FF0000"/>
          <w:sz w:val="20"/>
          <w:szCs w:val="20"/>
        </w:rPr>
        <w:t>the UE detects RLF in source cell after receiving LTM candidate configurations, selects an LTM candidate cell, detects HOF with the selected LTM cell</w:t>
      </w:r>
      <w:r>
        <w:rPr>
          <w:rFonts w:hint="eastAsia" w:ascii="微软雅黑" w:hAnsi="微软雅黑" w:eastAsia="微软雅黑" w:cs="微软雅黑"/>
          <w:color w:val="FF0000"/>
          <w:sz w:val="20"/>
          <w:szCs w:val="20"/>
          <w:lang w:val="en-US" w:eastAsia="zh-CN"/>
        </w:rPr>
        <w:t xml:space="preserve">, and </w:t>
      </w:r>
      <w:r>
        <w:rPr>
          <w:rFonts w:ascii="微软雅黑" w:hAnsi="微软雅黑" w:eastAsia="微软雅黑" w:cs="微软雅黑"/>
          <w:color w:val="FF0000"/>
          <w:sz w:val="20"/>
          <w:szCs w:val="20"/>
          <w:lang w:val="en-GB" w:eastAsia="ja-JP"/>
        </w:rPr>
        <w:t xml:space="preserve">the UE </w:t>
      </w:r>
      <w:r>
        <w:rPr>
          <w:rFonts w:ascii="微软雅黑" w:hAnsi="微软雅黑" w:eastAsia="微软雅黑" w:cs="微软雅黑"/>
          <w:color w:val="FF0000"/>
          <w:sz w:val="20"/>
          <w:szCs w:val="20"/>
        </w:rPr>
        <w:t>performs reestablishment procedure</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in a cell other than the source cell.</w:t>
      </w:r>
    </w:p>
    <w:p>
      <w:pPr>
        <w:pStyle w:val="45"/>
        <w:keepNext w:val="0"/>
        <w:keepLines w:val="0"/>
        <w:widowControl/>
        <w:suppressLineNumbers w:val="0"/>
        <w:spacing w:before="0" w:beforeAutospacing="0" w:after="0" w:afterAutospacing="0" w:line="240" w:lineRule="auto"/>
        <w:ind w:left="0" w:right="0" w:firstLine="0"/>
        <w:rPr>
          <w:rFonts w:hint="eastAsia" w:ascii="微软雅黑" w:hAnsi="微软雅黑" w:eastAsia="微软雅黑" w:cs="微软雅黑"/>
          <w:color w:val="FF0000"/>
          <w:sz w:val="20"/>
          <w:szCs w:val="20"/>
          <w:lang w:val="en-US" w:eastAsia="zh-CN"/>
        </w:rPr>
      </w:pPr>
    </w:p>
    <w:p>
      <w:pPr>
        <w:pStyle w:val="5"/>
        <w:bidi w:val="0"/>
        <w:rPr>
          <w:rFonts w:hint="eastAsia"/>
          <w:lang w:val="en-US" w:eastAsia="zh-CN"/>
        </w:rPr>
      </w:pPr>
      <w:r>
        <w:rPr>
          <w:rFonts w:hint="eastAsia"/>
          <w:lang w:val="en-US" w:eastAsia="zh-CN"/>
        </w:rPr>
        <w:t xml:space="preserve">4.1.2 Reports from the UE </w:t>
      </w:r>
    </w:p>
    <w:p>
      <w:pPr>
        <w:rPr>
          <w:rFonts w:hint="default"/>
          <w:b/>
          <w:bCs/>
          <w:u w:val="single"/>
          <w:lang w:val="en-US" w:eastAsia="zh-CN"/>
        </w:rPr>
      </w:pPr>
      <w:r>
        <w:rPr>
          <w:rFonts w:hint="eastAsia"/>
          <w:b/>
          <w:bCs/>
          <w:u w:val="single"/>
          <w:lang w:val="en-US" w:eastAsia="zh-CN"/>
        </w:rPr>
        <w:t>Beam related information</w:t>
      </w:r>
    </w:p>
    <w:p>
      <w:pPr>
        <w:rPr>
          <w:rFonts w:hint="default"/>
          <w:lang w:val="en-US" w:eastAsia="zh-CN"/>
        </w:rPr>
      </w:pPr>
      <w:r>
        <w:rPr>
          <w:rFonts w:hint="eastAsia"/>
          <w:lang w:val="en-US" w:eastAsia="zh-CN"/>
        </w:rPr>
        <w:t xml:space="preserve">During last RAN2#126meeting, the following parameter were agreed to be captured in the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136"/>
              <w:overflowPunct/>
              <w:autoSpaceDE/>
              <w:autoSpaceDN/>
              <w:adjustRightInd/>
              <w:ind w:left="1619" w:hanging="360"/>
              <w:textAlignment w:val="auto"/>
            </w:pPr>
            <w:r>
              <w:t>If available, log the L1 measurements for serving cell, target cell and other LTM candidate cells in RLF report, upon RLF or mobility failure.</w:t>
            </w:r>
          </w:p>
          <w:p>
            <w:pPr>
              <w:pStyle w:val="136"/>
              <w:overflowPunct/>
              <w:autoSpaceDE/>
              <w:autoSpaceDN/>
              <w:adjustRightInd/>
              <w:ind w:left="1619" w:hanging="360"/>
              <w:textAlignment w:val="auto"/>
            </w:pPr>
            <w:r>
              <w:t>Reuse the existing approach of using timeConnFailure and the reconnectCellId in RLF-report also for LTM failures, details TBD.</w:t>
            </w:r>
          </w:p>
          <w:p>
            <w:pPr>
              <w:pStyle w:val="136"/>
              <w:overflowPunct/>
              <w:autoSpaceDE/>
              <w:autoSpaceDN/>
              <w:adjustRightInd/>
              <w:ind w:left="1619" w:hanging="360"/>
              <w:textAlignment w:val="auto"/>
            </w:pPr>
            <w:r>
              <w:t>Log the LTM cell ID upon performing recovery an LTM candidate cell, details TBD e.g. which field.</w:t>
            </w:r>
          </w:p>
          <w:p>
            <w:pPr>
              <w:pStyle w:val="136"/>
              <w:overflowPunct/>
              <w:autoSpaceDE/>
              <w:autoSpaceDN/>
              <w:adjustRightInd/>
              <w:ind w:left="1619" w:hanging="360"/>
              <w:textAlignment w:val="auto"/>
              <w:rPr>
                <w:rFonts w:hint="default"/>
                <w:vertAlign w:val="baseline"/>
                <w:lang w:val="en-US" w:eastAsia="zh-CN"/>
              </w:rPr>
            </w:pPr>
            <w:r>
              <w:t>Extend lastHO-Type in RLF-Report to indicate the LTM cell switch as last executed mobility procedure.</w:t>
            </w:r>
          </w:p>
        </w:tc>
      </w:tr>
    </w:tbl>
    <w:p>
      <w:pPr>
        <w:pStyle w:val="2"/>
        <w:rPr>
          <w:rFonts w:hint="default"/>
          <w:lang w:val="en-US" w:eastAsia="zh-CN"/>
        </w:rPr>
      </w:pPr>
    </w:p>
    <w:p>
      <w:pPr>
        <w:pStyle w:val="2"/>
        <w:rPr>
          <w:rFonts w:hint="eastAsia" w:ascii="Calibri" w:hAnsi="Calibri" w:cs="Calibri" w:eastAsiaTheme="minorEastAsia"/>
          <w:color w:val="auto"/>
          <w:sz w:val="24"/>
          <w:szCs w:val="24"/>
          <w:highlight w:val="none"/>
          <w:lang w:val="en-US" w:eastAsia="zh-CN" w:bidi="ar-SA"/>
        </w:rPr>
      </w:pPr>
      <w:bookmarkStart w:id="10" w:name="OLE_LINK37"/>
      <w:bookmarkStart w:id="11" w:name="OLE_LINK21"/>
      <w:r>
        <w:rPr>
          <w:rFonts w:hint="default" w:ascii="Calibri" w:hAnsi="Calibri" w:cs="Calibri" w:eastAsiaTheme="minorEastAsia"/>
          <w:color w:val="auto"/>
          <w:sz w:val="24"/>
          <w:szCs w:val="24"/>
          <w:highlight w:val="none"/>
          <w:lang w:val="en-US" w:eastAsia="zh-CN" w:bidi="ar-SA"/>
        </w:rPr>
        <w:t>During the LTM procedure, the UE switches to the cell</w:t>
      </w:r>
      <w:r>
        <w:rPr>
          <w:rFonts w:hint="eastAsia" w:ascii="Calibri" w:hAnsi="Calibri" w:cs="Calibri" w:eastAsiaTheme="minorEastAsia"/>
          <w:color w:val="auto"/>
          <w:sz w:val="24"/>
          <w:szCs w:val="24"/>
          <w:highlight w:val="none"/>
          <w:lang w:val="en-US" w:eastAsia="zh-CN" w:bidi="ar-SA"/>
        </w:rPr>
        <w:t xml:space="preserve"> and beam</w:t>
      </w:r>
      <w:r>
        <w:rPr>
          <w:rFonts w:hint="default" w:ascii="Calibri" w:hAnsi="Calibri" w:cs="Calibri" w:eastAsiaTheme="minorEastAsia"/>
          <w:color w:val="auto"/>
          <w:sz w:val="24"/>
          <w:szCs w:val="24"/>
          <w:highlight w:val="none"/>
          <w:lang w:val="en-US" w:eastAsia="zh-CN" w:bidi="ar-SA"/>
        </w:rPr>
        <w:t xml:space="preserve"> </w:t>
      </w:r>
      <w:r>
        <w:rPr>
          <w:rFonts w:hint="eastAsia" w:ascii="Calibri" w:hAnsi="Calibri" w:cs="Calibri" w:eastAsiaTheme="minorEastAsia"/>
          <w:color w:val="auto"/>
          <w:sz w:val="24"/>
          <w:szCs w:val="24"/>
          <w:highlight w:val="none"/>
          <w:lang w:val="en-US" w:eastAsia="zh-CN" w:bidi="ar-SA"/>
        </w:rPr>
        <w:t xml:space="preserve">indicated </w:t>
      </w:r>
      <w:r>
        <w:rPr>
          <w:rFonts w:hint="default" w:ascii="Calibri" w:hAnsi="Calibri" w:cs="Calibri" w:eastAsiaTheme="minorEastAsia"/>
          <w:color w:val="auto"/>
          <w:sz w:val="24"/>
          <w:szCs w:val="24"/>
          <w:highlight w:val="none"/>
          <w:lang w:val="en-US" w:eastAsia="zh-CN" w:bidi="ar-SA"/>
        </w:rPr>
        <w:t>by MAC CE, but</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If</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the UE is switched to the right cell but wrong beam (or</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beam that could result in successful LTM cell switch but not stable connection at target beam), </w:t>
      </w:r>
      <w:r>
        <w:rPr>
          <w:rFonts w:hint="eastAsia" w:ascii="Calibri" w:hAnsi="Calibri" w:cs="Calibri" w:eastAsiaTheme="minorEastAsia"/>
          <w:color w:val="auto"/>
          <w:sz w:val="24"/>
          <w:szCs w:val="24"/>
          <w:highlight w:val="none"/>
          <w:lang w:val="en-US" w:eastAsia="zh-CN" w:bidi="ar-SA"/>
        </w:rPr>
        <w:t xml:space="preserve">and </w:t>
      </w:r>
      <w:r>
        <w:rPr>
          <w:rFonts w:hint="default" w:ascii="Calibri" w:hAnsi="Calibri" w:cs="Calibri" w:eastAsiaTheme="minorEastAsia"/>
          <w:color w:val="auto"/>
          <w:sz w:val="24"/>
          <w:szCs w:val="24"/>
          <w:highlight w:val="none"/>
          <w:lang w:val="en-US" w:eastAsia="zh-CN" w:bidi="ar-SA"/>
        </w:rPr>
        <w:t xml:space="preserve">the connection in the target cell </w:t>
      </w:r>
      <w:r>
        <w:rPr>
          <w:rFonts w:hint="eastAsia" w:ascii="Calibri" w:hAnsi="Calibri" w:cs="Calibri" w:eastAsiaTheme="minorEastAsia"/>
          <w:color w:val="auto"/>
          <w:sz w:val="24"/>
          <w:szCs w:val="24"/>
          <w:highlight w:val="none"/>
          <w:lang w:val="en-US" w:eastAsia="zh-CN" w:bidi="ar-SA"/>
        </w:rPr>
        <w:t xml:space="preserve">would be </w:t>
      </w:r>
      <w:r>
        <w:rPr>
          <w:rFonts w:hint="default" w:ascii="Calibri" w:hAnsi="Calibri" w:cs="Calibri" w:eastAsiaTheme="minorEastAsia"/>
          <w:color w:val="auto"/>
          <w:sz w:val="24"/>
          <w:szCs w:val="24"/>
          <w:highlight w:val="none"/>
          <w:lang w:val="en-US" w:eastAsia="zh-CN" w:bidi="ar-SA"/>
        </w:rPr>
        <w:t>fail</w:t>
      </w:r>
      <w:r>
        <w:rPr>
          <w:rFonts w:hint="eastAsia" w:ascii="Calibri" w:hAnsi="Calibri" w:cs="Calibri" w:eastAsiaTheme="minorEastAsia"/>
          <w:color w:val="auto"/>
          <w:sz w:val="24"/>
          <w:szCs w:val="24"/>
          <w:highlight w:val="none"/>
          <w:lang w:val="en-US" w:eastAsia="zh-CN" w:bidi="ar-SA"/>
        </w:rPr>
        <w:t>ed</w:t>
      </w:r>
      <w:r>
        <w:rPr>
          <w:rFonts w:hint="default" w:ascii="Calibri" w:hAnsi="Calibri" w:cs="Calibri" w:eastAsiaTheme="minorEastAsia"/>
          <w:color w:val="auto"/>
          <w:sz w:val="24"/>
          <w:szCs w:val="24"/>
          <w:highlight w:val="none"/>
          <w:lang w:val="en-US" w:eastAsia="zh-CN" w:bidi="ar-SA"/>
        </w:rPr>
        <w:t xml:space="preserve"> within a short period</w:t>
      </w:r>
      <w:r>
        <w:rPr>
          <w:rFonts w:hint="eastAsia" w:ascii="Calibri" w:hAnsi="Calibri" w:cs="Calibri" w:eastAsiaTheme="minorEastAsia"/>
          <w:color w:val="auto"/>
          <w:sz w:val="24"/>
          <w:szCs w:val="24"/>
          <w:highlight w:val="none"/>
          <w:lang w:val="en-US" w:eastAsia="zh-CN" w:bidi="ar-SA"/>
        </w:rPr>
        <w:t xml:space="preserve"> if beam recovery is also failed</w:t>
      </w:r>
      <w:r>
        <w:rPr>
          <w:rFonts w:hint="default" w:ascii="Calibri" w:hAnsi="Calibri" w:cs="Calibri" w:eastAsiaTheme="minorEastAsia"/>
          <w:color w:val="auto"/>
          <w:sz w:val="24"/>
          <w:szCs w:val="24"/>
          <w:highlight w:val="none"/>
          <w:lang w:val="en-US" w:eastAsia="zh-CN" w:bidi="ar-SA"/>
        </w:rPr>
        <w:t xml:space="preserve">. In this case, the UE needs to report the </w:t>
      </w:r>
      <w:bookmarkStart w:id="12" w:name="OLE_LINK33"/>
      <w:r>
        <w:rPr>
          <w:rFonts w:hint="default" w:ascii="Calibri" w:hAnsi="Calibri" w:cs="Calibri" w:eastAsiaTheme="minorEastAsia"/>
          <w:color w:val="auto"/>
          <w:sz w:val="24"/>
          <w:szCs w:val="24"/>
          <w:highlight w:val="none"/>
          <w:lang w:val="en-US" w:eastAsia="zh-CN" w:bidi="ar-SA"/>
        </w:rPr>
        <w:t xml:space="preserve">TCI state </w:t>
      </w:r>
      <w:r>
        <w:rPr>
          <w:rFonts w:hint="eastAsia" w:ascii="Calibri" w:hAnsi="Calibri" w:cs="Calibri" w:eastAsiaTheme="minorEastAsia"/>
          <w:color w:val="auto"/>
          <w:sz w:val="24"/>
          <w:szCs w:val="24"/>
          <w:highlight w:val="none"/>
          <w:lang w:val="en-US" w:eastAsia="zh-CN" w:bidi="ar-SA"/>
        </w:rPr>
        <w:t xml:space="preserve">configuration </w:t>
      </w:r>
      <w:r>
        <w:rPr>
          <w:rFonts w:hint="default" w:ascii="Calibri" w:hAnsi="Calibri" w:cs="Calibri" w:eastAsiaTheme="minorEastAsia"/>
          <w:color w:val="auto"/>
          <w:sz w:val="24"/>
          <w:szCs w:val="24"/>
          <w:highlight w:val="none"/>
          <w:lang w:val="en-US" w:eastAsia="zh-CN" w:bidi="ar-SA"/>
        </w:rPr>
        <w:t xml:space="preserve">of the current failed </w:t>
      </w:r>
      <w:r>
        <w:rPr>
          <w:rFonts w:hint="eastAsia" w:ascii="Calibri" w:hAnsi="Calibri" w:cs="Calibri" w:eastAsiaTheme="minorEastAsia"/>
          <w:color w:val="auto"/>
          <w:sz w:val="24"/>
          <w:szCs w:val="24"/>
          <w:highlight w:val="none"/>
          <w:lang w:val="en-US" w:eastAsia="zh-CN" w:bidi="ar-SA"/>
        </w:rPr>
        <w:t xml:space="preserve">target </w:t>
      </w:r>
      <w:r>
        <w:rPr>
          <w:rFonts w:hint="default" w:ascii="Calibri" w:hAnsi="Calibri" w:cs="Calibri" w:eastAsiaTheme="minorEastAsia"/>
          <w:color w:val="auto"/>
          <w:sz w:val="24"/>
          <w:szCs w:val="24"/>
          <w:highlight w:val="none"/>
          <w:lang w:val="en-US" w:eastAsia="zh-CN" w:bidi="ar-SA"/>
        </w:rPr>
        <w:t>PCell in the RLF, as well as the failed beam</w:t>
      </w:r>
      <w:r>
        <w:rPr>
          <w:rFonts w:hint="eastAsia" w:ascii="Calibri" w:hAnsi="Calibri" w:cs="Calibri" w:eastAsiaTheme="minorEastAsia"/>
          <w:color w:val="auto"/>
          <w:sz w:val="24"/>
          <w:szCs w:val="24"/>
          <w:highlight w:val="none"/>
          <w:lang w:val="en-US" w:eastAsia="zh-CN" w:bidi="ar-SA"/>
        </w:rPr>
        <w:t>.</w:t>
      </w:r>
      <w:bookmarkEnd w:id="12"/>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Based on above discussion, we provide proposal as follows: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16：For LTM optimization, RAN3 to enhance RLF report with beam related information :</w:t>
      </w:r>
      <w:bookmarkStart w:id="13" w:name="OLE_LINK25"/>
      <w:r>
        <w:rPr>
          <w:rFonts w:hint="eastAsia" w:eastAsia="宋体" w:cs="Times New Roman"/>
          <w:b/>
          <w:bCs/>
          <w:color w:val="auto"/>
          <w:sz w:val="21"/>
          <w:szCs w:val="21"/>
          <w:lang w:val="en-US" w:eastAsia="zh-CN" w:bidi="ar-SA"/>
        </w:rPr>
        <w:t>TCI state configuration/failed beam</w:t>
      </w:r>
      <w:bookmarkEnd w:id="13"/>
      <w:r>
        <w:rPr>
          <w:rFonts w:hint="eastAsia" w:eastAsia="宋体" w:cs="Times New Roman"/>
          <w:b/>
          <w:bCs/>
          <w:color w:val="auto"/>
          <w:sz w:val="21"/>
          <w:szCs w:val="21"/>
          <w:lang w:val="en-US" w:eastAsia="zh-CN" w:bidi="ar-SA"/>
        </w:rPr>
        <w:t>.</w:t>
      </w:r>
    </w:p>
    <w:p>
      <w:pPr>
        <w:pStyle w:val="2"/>
        <w:rPr>
          <w:rFonts w:hint="eastAsia" w:ascii="Calibri" w:hAnsi="Calibri" w:cs="Calibri" w:eastAsiaTheme="minorEastAsia"/>
          <w:color w:val="auto"/>
          <w:sz w:val="24"/>
          <w:szCs w:val="24"/>
          <w:highlight w:val="none"/>
          <w:lang w:val="en-US" w:eastAsia="zh-CN" w:bidi="ar-SA"/>
        </w:rPr>
      </w:pP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b/>
          <w:bCs/>
          <w:color w:val="auto"/>
          <w:sz w:val="24"/>
          <w:szCs w:val="24"/>
          <w:highlight w:val="none"/>
          <w:u w:val="single"/>
          <w:lang w:val="en-US" w:eastAsia="zh-CN" w:bidi="ar-SA"/>
        </w:rPr>
        <w:t>RACH-Less /RACH-Based Information</w:t>
      </w:r>
    </w:p>
    <w:p>
      <w:pPr>
        <w:spacing w:after="0"/>
        <w:textAlignment w:val="center"/>
        <w:rPr>
          <w:rFonts w:hint="default" w:ascii="Calibri" w:hAnsi="Calibri" w:cs="Calibri"/>
          <w:b/>
          <w:color w:val="008000"/>
          <w:sz w:val="18"/>
          <w:szCs w:val="16"/>
          <w:shd w:val="clear" w:color="auto" w:fill="FFFFFF"/>
          <w:lang w:val="en-US"/>
        </w:rPr>
      </w:pPr>
      <w:r>
        <w:rPr>
          <w:rFonts w:hint="eastAsia" w:ascii="Calibri" w:hAnsi="Calibri" w:cs="Calibri" w:eastAsiaTheme="minorEastAsia"/>
          <w:color w:val="auto"/>
          <w:sz w:val="24"/>
          <w:szCs w:val="24"/>
          <w:highlight w:val="none"/>
          <w:lang w:val="en-US" w:eastAsia="zh-CN" w:bidi="ar-SA"/>
        </w:rPr>
        <w:t>At last meeting, the following agreement achieved for RACH less based LTM.</w:t>
      </w:r>
    </w:p>
    <w:p>
      <w:pPr>
        <w:spacing w:after="0"/>
        <w:textAlignment w:val="cente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RAN3 to discuss enhancements related to the information of RACH-less access and RACH-based access from UE related to MRO for LTM.</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6"/>
              <w:rPr>
                <w:rFonts w:hint="default" w:eastAsia="宋体"/>
                <w:lang w:val="en-US" w:eastAsia="zh-CN"/>
              </w:rPr>
            </w:pPr>
            <w:bookmarkStart w:id="14" w:name="_Toc171672153"/>
            <w:r>
              <w:rPr>
                <w:rFonts w:hint="eastAsia" w:eastAsia="宋体"/>
                <w:lang w:val="en-US" w:eastAsia="zh-CN"/>
              </w:rPr>
              <w:t>TS 38.300</w:t>
            </w:r>
          </w:p>
          <w:p>
            <w:pPr>
              <w:pStyle w:val="6"/>
            </w:pPr>
            <w:r>
              <w:t>9.2.3.6</w:t>
            </w:r>
            <w:r>
              <w:tab/>
            </w:r>
            <w:r>
              <w:t>RACH-less handover</w:t>
            </w:r>
            <w:bookmarkEnd w:id="14"/>
          </w:p>
          <w:p>
            <w:r>
              <w:t>During intra-gNB HO procedure, RACH-less handover can be configured for a UE. The RACH-less handover procedure applies the following functionality:</w:t>
            </w:r>
          </w:p>
          <w:p>
            <w:pPr>
              <w:pStyle w:val="60"/>
            </w:pPr>
            <w:r>
              <w:t>-</w:t>
            </w:r>
            <w:r>
              <w:tab/>
            </w:r>
            <w:r>
              <w:t>The UE uses the same timing advance value at the target cell as in the source cell or timing advance value of 0.</w:t>
            </w:r>
          </w:p>
          <w:p>
            <w:pPr>
              <w:pStyle w:val="60"/>
            </w:pPr>
            <w:r>
              <w:t>-</w:t>
            </w:r>
            <w:r>
              <w:tab/>
            </w:r>
            <w:r>
              <w:t>The handover command for the UE may contain a beam identifier for the beam to be used by the UE at the target cell. The beam may be determined based on a UE measurement report and/or left up to gNB implementation, e.g., using the target cell's knowledge about the beam(s) used by the UE at the co-located source cell.</w:t>
            </w:r>
          </w:p>
          <w:p>
            <w:pPr>
              <w:pStyle w:val="60"/>
            </w:pPr>
            <w:r>
              <w:t>-</w:t>
            </w:r>
            <w:r>
              <w:tab/>
            </w:r>
            <w:r>
              <w:t xml:space="preserve">The handover command may include a configured UL grant. </w:t>
            </w:r>
            <w:r>
              <w:rPr>
                <w:highlight w:val="yellow"/>
              </w:rPr>
              <w:t>UE can fallback to RACH</w:t>
            </w:r>
            <w:r>
              <w:t xml:space="preserve"> when there is no valid configured uplink grant. Alternatively, an UL grant is dynamically signalled by the target cell.</w:t>
            </w:r>
          </w:p>
          <w:p>
            <w:pPr>
              <w:pStyle w:val="60"/>
              <w:rPr>
                <w:rFonts w:hint="eastAsia" w:ascii="Calibri" w:hAnsi="Calibri" w:cs="Calibri" w:eastAsiaTheme="minorEastAsia"/>
                <w:color w:val="auto"/>
                <w:sz w:val="24"/>
                <w:szCs w:val="24"/>
                <w:highlight w:val="none"/>
                <w:vertAlign w:val="baseline"/>
                <w:lang w:val="en-US" w:eastAsia="zh-CN" w:bidi="ar-SA"/>
              </w:rPr>
            </w:pPr>
            <w:r>
              <w:t>-</w:t>
            </w:r>
            <w:r>
              <w:tab/>
            </w:r>
            <w:r>
              <w:t xml:space="preserve">The UE transmits the </w:t>
            </w:r>
            <w:r>
              <w:rPr>
                <w:i/>
                <w:iCs/>
              </w:rPr>
              <w:t>RRCReconfigurationComplete</w:t>
            </w:r>
            <w:r>
              <w:t xml:space="preserve"> message using the configured or dynamically signalled UL grant. Successful UL data reception on the target cell terminates the RACH-less handover execution.</w:t>
            </w:r>
          </w:p>
        </w:tc>
      </w:tr>
    </w:tbl>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Based on Stage 2 description, it is possible that UE may be configured with RACH-Less handover configuration for intra-gNB LTM. After failure of RACH-Less handover, the UE is allowed to fallback to RACH based Handover. While the RACH based is also failure, the NG-RAN node may not aware which configuration cause the failure. It is beneficial for gNB to know the situation happen during LTM procedure, especially when failure happen. </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Since the gNB aware whether RACH-Less and or RACH-Based configurations have been configured to the UE, the only missing information is whether UE fallback to RACH.</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17: For LTM optimization, RAN3 to enhance RLF report with the information whether UE fallback to RACH based handover.</w:t>
      </w:r>
    </w:p>
    <w:p>
      <w:pPr>
        <w:pStyle w:val="2"/>
        <w:rPr>
          <w:rFonts w:hint="eastAsia" w:eastAsia="宋体" w:cs="Times New Roman"/>
          <w:b/>
          <w:bCs/>
          <w:color w:val="auto"/>
          <w:sz w:val="21"/>
          <w:szCs w:val="21"/>
          <w:lang w:val="en-US" w:eastAsia="zh-CN" w:bidi="ar-SA"/>
        </w:rPr>
      </w:pPr>
    </w:p>
    <w:p>
      <w:pPr>
        <w:pStyle w:val="5"/>
        <w:bidi w:val="0"/>
        <w:rPr>
          <w:rFonts w:hint="default" w:eastAsia="Times New Roman" w:cs="Times New Roman"/>
          <w:lang w:val="en-US" w:eastAsia="zh-CN"/>
        </w:rPr>
      </w:pPr>
      <w:r>
        <w:rPr>
          <w:rFonts w:hint="eastAsia" w:eastAsia="Times New Roman" w:cs="Times New Roman"/>
          <w:lang w:val="en-US" w:eastAsia="zh-CN"/>
        </w:rPr>
        <w:t>4.1.3 Stage 2 description</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One open issue of last meeting related to Stage 2 is as following: </w:t>
      </w:r>
    </w:p>
    <w:p>
      <w:pPr>
        <w:spacing w:line="360" w:lineRule="auto"/>
        <w:rPr>
          <w:rFonts w:ascii="Calibri" w:hAnsi="Calibri" w:cs="Calibri"/>
          <w:b/>
          <w:color w:val="0000FF"/>
          <w:sz w:val="18"/>
          <w:szCs w:val="16"/>
          <w:shd w:val="clear" w:color="auto" w:fill="FFFFFF"/>
        </w:rPr>
      </w:pPr>
      <w:r>
        <w:rPr>
          <w:rFonts w:ascii="Calibri" w:hAnsi="Calibri" w:cs="Calibri"/>
          <w:b/>
          <w:color w:val="0000FF"/>
          <w:sz w:val="18"/>
          <w:szCs w:val="16"/>
          <w:shd w:val="clear" w:color="auto" w:fill="FFFFFF"/>
        </w:rPr>
        <w:t>For stage-2, FFS if existing problem definitions (Connection failure due to intra-system mobility) can be reused or if a new chapter needs to be created.</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Based on current progress, it could be observed that the user cases taken into account  in MRO of LTM actually same as the user cases for Rel-17 MRO of CHO. It is easy to reuse the current MRO definition with limited extension.</w:t>
      </w:r>
    </w:p>
    <w:p>
      <w:pPr>
        <w:pStyle w:val="2"/>
        <w:rPr>
          <w:rFonts w:hint="eastAsia" w:ascii="Calibri" w:hAnsi="Calibri" w:cs="Calibri" w:eastAsiaTheme="minorEastAsia"/>
          <w:color w:val="auto"/>
          <w:sz w:val="24"/>
          <w:szCs w:val="24"/>
          <w:highlight w:val="none"/>
          <w:lang w:val="en-US" w:eastAsia="zh-CN" w:bidi="ar-SA"/>
        </w:rPr>
      </w:pPr>
      <w:r>
        <w:rPr>
          <w:rFonts w:hint="eastAsia" w:eastAsia="宋体" w:cs="Times New Roman"/>
          <w:b/>
          <w:bCs/>
          <w:color w:val="auto"/>
          <w:sz w:val="21"/>
          <w:szCs w:val="21"/>
          <w:lang w:val="en-US" w:eastAsia="zh-CN" w:bidi="ar-SA"/>
        </w:rPr>
        <w:t>Proposal18: RAN3 to agree reuse existing problem definitions (Connection failure due to intra-system mobility) for MRO of LTM.</w:t>
      </w:r>
      <w:r>
        <w:rPr>
          <w:rFonts w:hint="eastAsia" w:ascii="Calibri" w:hAnsi="Calibri" w:cs="Calibri" w:eastAsiaTheme="minorEastAsia"/>
          <w:color w:val="auto"/>
          <w:sz w:val="24"/>
          <w:szCs w:val="24"/>
          <w:highlight w:val="none"/>
          <w:lang w:val="en-US" w:eastAsia="zh-CN" w:bidi="ar-SA"/>
        </w:rPr>
        <w:t xml:space="preserve"> </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Proposal19: RAN3 to agree the TP in Annex B for MRO of LTM problem definition.</w:t>
      </w:r>
    </w:p>
    <w:p>
      <w:pPr>
        <w:pStyle w:val="2"/>
        <w:rPr>
          <w:rFonts w:hint="eastAsia" w:eastAsia="宋体" w:cs="Times New Roman"/>
          <w:b/>
          <w:bCs/>
          <w:color w:val="auto"/>
          <w:sz w:val="21"/>
          <w:szCs w:val="21"/>
          <w:lang w:val="en-US" w:eastAsia="zh-CN" w:bidi="ar-SA"/>
        </w:rPr>
      </w:pPr>
    </w:p>
    <w:p>
      <w:pPr>
        <w:pStyle w:val="5"/>
        <w:bidi w:val="0"/>
        <w:rPr>
          <w:rFonts w:hint="eastAsia" w:eastAsia="Times New Roman" w:cs="Times New Roman"/>
          <w:lang w:val="en-US" w:eastAsia="zh-CN"/>
        </w:rPr>
      </w:pPr>
      <w:r>
        <w:rPr>
          <w:rFonts w:hint="eastAsia" w:eastAsia="Times New Roman" w:cs="Times New Roman"/>
          <w:lang w:val="en-US" w:eastAsia="zh-CN"/>
        </w:rPr>
        <w:t>4.1.4 F1 impact</w:t>
      </w:r>
    </w:p>
    <w:p>
      <w:pPr>
        <w:pStyle w:val="6"/>
        <w:bidi w:val="0"/>
        <w:rPr>
          <w:rFonts w:hint="eastAsia"/>
          <w:lang w:val="en-US" w:eastAsia="zh-CN"/>
        </w:rPr>
      </w:pPr>
      <w:r>
        <w:rPr>
          <w:rFonts w:hint="eastAsia"/>
          <w:lang w:val="en-US" w:eastAsia="zh-CN"/>
        </w:rPr>
        <w:t>4.1.4.1 Signalling impact</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For failure case, in order for root analysis, the RLF report should be convey to CU and or DU. It is noted the RLF report already supported in ACCESS AND MOBILITY INDICATION message. It is propose to reused the Message for MRO of LTM.</w:t>
      </w:r>
    </w:p>
    <w:p>
      <w:pPr>
        <w:pStyle w:val="2"/>
        <w:rPr>
          <w:rFonts w:hint="default" w:ascii="Calibri" w:hAnsi="Calibri" w:cs="Calibri" w:eastAsiaTheme="minorEastAsia"/>
          <w:color w:val="auto"/>
          <w:sz w:val="24"/>
          <w:szCs w:val="24"/>
          <w:highlight w:val="none"/>
          <w:lang w:val="en-US" w:eastAsia="zh-CN" w:bidi="ar-SA"/>
        </w:rPr>
      </w:pPr>
    </w:p>
    <w:p>
      <w:pPr>
        <w:bidi w:val="0"/>
      </w:pPr>
      <w:bookmarkStart w:id="15" w:name="_Toc45832402"/>
      <w:bookmarkStart w:id="16" w:name="_Toc99038605"/>
      <w:bookmarkStart w:id="17" w:name="_Toc120124353"/>
      <w:bookmarkStart w:id="18" w:name="_Toc162617510"/>
      <w:bookmarkStart w:id="19" w:name="_Toc74154596"/>
      <w:bookmarkStart w:id="20" w:name="_Toc88657973"/>
      <w:bookmarkStart w:id="21" w:name="_Toc97910885"/>
      <w:bookmarkStart w:id="22" w:name="_Toc51763655"/>
      <w:bookmarkStart w:id="23" w:name="_Toc105927529"/>
      <w:bookmarkStart w:id="24" w:name="_Toc81383340"/>
      <w:bookmarkStart w:id="25" w:name="_Toc106110069"/>
      <w:bookmarkStart w:id="26" w:name="_Toc113835506"/>
      <w:bookmarkStart w:id="27" w:name="_Toc66289483"/>
      <w:bookmarkStart w:id="28" w:name="_Toc105510997"/>
      <w:bookmarkStart w:id="29" w:name="_Toc64448824"/>
      <w:bookmarkStart w:id="30" w:name="_Toc99730868"/>
      <w:r>
        <w:t>9.2.10.1</w:t>
      </w:r>
      <w:r>
        <w:tab/>
      </w:r>
      <w:r>
        <w:t>ACCESS AND MOBILITY INDICATION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pPr>
        <w:widowControl w:val="0"/>
      </w:pPr>
      <w:r>
        <w:t xml:space="preserve">This message is sent by </w:t>
      </w:r>
      <w:r>
        <w:rPr>
          <w:lang w:eastAsia="zh-CN"/>
        </w:rPr>
        <w:t>gNB-CU to gNB-DU to provide access and mobility information to the gNB-DU</w:t>
      </w:r>
      <w:r>
        <w:t>.</w:t>
      </w:r>
    </w:p>
    <w:p>
      <w:pPr>
        <w:widowControl w:val="0"/>
        <w:rPr>
          <w:rFonts w:eastAsia="Batang"/>
          <w:lang w:val="fr-FR"/>
        </w:rPr>
      </w:pPr>
      <w:r>
        <w:rPr>
          <w:lang w:val="fr-FR"/>
        </w:rPr>
        <w:t xml:space="preserve">Direction: gNB-CU </w:t>
      </w:r>
      <w:r>
        <w:rPr/>
        <w:sym w:font="Symbol" w:char="F0AE"/>
      </w:r>
      <w:r>
        <w:rPr>
          <w:lang w:val="fr-FR"/>
        </w:rPr>
        <w:t xml:space="preserve"> gNB-DU.</w:t>
      </w:r>
    </w:p>
    <w:tbl>
      <w:tblPr>
        <w:tblStyle w:val="49"/>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4"/>
              <w:keepNext w:val="0"/>
              <w:keepLines w:val="0"/>
              <w:widowControl w:val="0"/>
              <w:rPr>
                <w:lang w:eastAsia="ja-JP"/>
              </w:rPr>
            </w:pPr>
            <w:bookmarkStart w:id="31" w:name="_Hlk39157288"/>
            <w:r>
              <w:rPr>
                <w:lang w:eastAsia="ja-JP"/>
              </w:rPr>
              <w:t>IE/Group Name</w:t>
            </w:r>
          </w:p>
        </w:tc>
        <w:tc>
          <w:tcPr>
            <w:tcW w:w="1080" w:type="dxa"/>
          </w:tcPr>
          <w:p>
            <w:pPr>
              <w:pStyle w:val="74"/>
              <w:keepNext w:val="0"/>
              <w:keepLines w:val="0"/>
              <w:widowControl w:val="0"/>
              <w:rPr>
                <w:lang w:eastAsia="ja-JP"/>
              </w:rPr>
            </w:pPr>
            <w:r>
              <w:rPr>
                <w:lang w:eastAsia="ja-JP"/>
              </w:rPr>
              <w:t>Presence</w:t>
            </w:r>
          </w:p>
        </w:tc>
        <w:tc>
          <w:tcPr>
            <w:tcW w:w="1080" w:type="dxa"/>
          </w:tcPr>
          <w:p>
            <w:pPr>
              <w:pStyle w:val="74"/>
              <w:keepNext w:val="0"/>
              <w:keepLines w:val="0"/>
              <w:widowControl w:val="0"/>
              <w:rPr>
                <w:lang w:eastAsia="ja-JP"/>
              </w:rPr>
            </w:pPr>
            <w:r>
              <w:rPr>
                <w:lang w:eastAsia="ja-JP"/>
              </w:rPr>
              <w:t>Range</w:t>
            </w:r>
          </w:p>
        </w:tc>
        <w:tc>
          <w:tcPr>
            <w:tcW w:w="1512" w:type="dxa"/>
          </w:tcPr>
          <w:p>
            <w:pPr>
              <w:pStyle w:val="74"/>
              <w:keepNext w:val="0"/>
              <w:keepLines w:val="0"/>
              <w:widowControl w:val="0"/>
              <w:rPr>
                <w:lang w:eastAsia="ja-JP"/>
              </w:rPr>
            </w:pPr>
            <w:r>
              <w:rPr>
                <w:lang w:eastAsia="ja-JP"/>
              </w:rPr>
              <w:t>IE type and reference</w:t>
            </w:r>
          </w:p>
        </w:tc>
        <w:tc>
          <w:tcPr>
            <w:tcW w:w="1728" w:type="dxa"/>
          </w:tcPr>
          <w:p>
            <w:pPr>
              <w:pStyle w:val="74"/>
              <w:keepNext w:val="0"/>
              <w:keepLines w:val="0"/>
              <w:widowControl w:val="0"/>
              <w:rPr>
                <w:lang w:eastAsia="ja-JP"/>
              </w:rPr>
            </w:pPr>
            <w:r>
              <w:rPr>
                <w:lang w:eastAsia="ja-JP"/>
              </w:rPr>
              <w:t>Semantics description</w:t>
            </w:r>
          </w:p>
        </w:tc>
        <w:tc>
          <w:tcPr>
            <w:tcW w:w="1080" w:type="dxa"/>
          </w:tcPr>
          <w:p>
            <w:pPr>
              <w:pStyle w:val="74"/>
              <w:keepNext w:val="0"/>
              <w:keepLines w:val="0"/>
              <w:widowControl w:val="0"/>
            </w:pPr>
            <w:r>
              <w:t>Criticality</w:t>
            </w:r>
          </w:p>
        </w:tc>
        <w:tc>
          <w:tcPr>
            <w:tcW w:w="1080" w:type="dxa"/>
          </w:tcPr>
          <w:p>
            <w:pPr>
              <w:pStyle w:val="74"/>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r>
              <w:rPr>
                <w:lang w:eastAsia="ja-JP"/>
              </w:rPr>
              <w:t>Message Type</w:t>
            </w:r>
          </w:p>
        </w:tc>
        <w:tc>
          <w:tcPr>
            <w:tcW w:w="1080" w:type="dxa"/>
          </w:tcPr>
          <w:p>
            <w:pPr>
              <w:pStyle w:val="76"/>
              <w:keepNext w:val="0"/>
              <w:keepLines w:val="0"/>
              <w:widowControl w:val="0"/>
              <w:rPr>
                <w:lang w:eastAsia="ja-JP"/>
              </w:rPr>
            </w:pPr>
            <w:r>
              <w:rPr>
                <w:lang w:eastAsia="ja-JP"/>
              </w:rPr>
              <w:t>M</w:t>
            </w:r>
          </w:p>
        </w:tc>
        <w:tc>
          <w:tcPr>
            <w:tcW w:w="1080" w:type="dxa"/>
          </w:tcPr>
          <w:p>
            <w:pPr>
              <w:pStyle w:val="76"/>
              <w:keepNext w:val="0"/>
              <w:keepLines w:val="0"/>
              <w:widowControl w:val="0"/>
              <w:rPr>
                <w:lang w:eastAsia="ja-JP"/>
              </w:rPr>
            </w:pPr>
          </w:p>
        </w:tc>
        <w:tc>
          <w:tcPr>
            <w:tcW w:w="1512" w:type="dxa"/>
          </w:tcPr>
          <w:p>
            <w:pPr>
              <w:pStyle w:val="76"/>
              <w:keepNext w:val="0"/>
              <w:keepLines w:val="0"/>
              <w:widowControl w:val="0"/>
              <w:rPr>
                <w:lang w:eastAsia="zh-CN"/>
              </w:rPr>
            </w:pPr>
            <w:r>
              <w:t>9.3.1.1</w:t>
            </w: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ja-JP"/>
              </w:rPr>
              <w:t>YES</w:t>
            </w:r>
          </w:p>
        </w:tc>
        <w:tc>
          <w:tcPr>
            <w:tcW w:w="1080" w:type="dxa"/>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r>
              <w:rPr>
                <w:rFonts w:cs="Arial"/>
                <w:szCs w:val="18"/>
                <w:lang w:eastAsia="ja-JP"/>
              </w:rPr>
              <w:t>Transaction ID</w:t>
            </w:r>
          </w:p>
        </w:tc>
        <w:tc>
          <w:tcPr>
            <w:tcW w:w="1080" w:type="dxa"/>
          </w:tcPr>
          <w:p>
            <w:pPr>
              <w:pStyle w:val="76"/>
              <w:keepNext w:val="0"/>
              <w:keepLines w:val="0"/>
              <w:widowControl w:val="0"/>
              <w:rPr>
                <w:lang w:eastAsia="ja-JP"/>
              </w:rPr>
            </w:pPr>
            <w:r>
              <w:rPr>
                <w:rFonts w:cs="Arial"/>
                <w:szCs w:val="18"/>
                <w:lang w:eastAsia="ja-JP"/>
              </w:rPr>
              <w:t>M</w:t>
            </w:r>
          </w:p>
        </w:tc>
        <w:tc>
          <w:tcPr>
            <w:tcW w:w="1080" w:type="dxa"/>
          </w:tcPr>
          <w:p>
            <w:pPr>
              <w:pStyle w:val="76"/>
              <w:keepNext w:val="0"/>
              <w:keepLines w:val="0"/>
              <w:widowControl w:val="0"/>
              <w:rPr>
                <w:lang w:eastAsia="ja-JP"/>
              </w:rPr>
            </w:pPr>
          </w:p>
        </w:tc>
        <w:tc>
          <w:tcPr>
            <w:tcW w:w="1512" w:type="dxa"/>
          </w:tcPr>
          <w:p>
            <w:pPr>
              <w:pStyle w:val="76"/>
              <w:keepNext w:val="0"/>
              <w:keepLines w:val="0"/>
              <w:widowControl w:val="0"/>
            </w:pPr>
            <w:r>
              <w:rPr>
                <w:rFonts w:cs="Arial"/>
                <w:szCs w:val="18"/>
                <w:lang w:eastAsia="ja-JP"/>
              </w:rPr>
              <w:t>9.3.1.23</w:t>
            </w: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rFonts w:cs="Arial"/>
                <w:szCs w:val="18"/>
                <w:lang w:eastAsia="ja-JP"/>
              </w:rPr>
              <w:t>YES</w:t>
            </w:r>
          </w:p>
        </w:tc>
        <w:tc>
          <w:tcPr>
            <w:tcW w:w="1080" w:type="dxa"/>
          </w:tcPr>
          <w:p>
            <w:pPr>
              <w:pStyle w:val="75"/>
              <w:keepNext w:val="0"/>
              <w:keepLines w:val="0"/>
              <w:widowControl w:val="0"/>
              <w:rPr>
                <w:lang w:eastAsia="ja-JP"/>
              </w:rPr>
            </w:pPr>
            <w:r>
              <w:rPr>
                <w:rFonts w:cs="Arial"/>
                <w:szCs w:val="18"/>
                <w:lang w:eastAsia="ja-JP"/>
              </w:rPr>
              <w:t>reject</w:t>
            </w:r>
          </w:p>
        </w:tc>
      </w:tr>
      <w:bookmark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lang w:eastAsia="ja-JP"/>
              </w:rPr>
            </w:pPr>
            <w:bookmarkStart w:id="32" w:name="OLE_LINK81"/>
            <w:r>
              <w:rPr>
                <w:b/>
              </w:rPr>
              <w:t xml:space="preserve">RA Report </w:t>
            </w:r>
            <w:bookmarkEnd w:id="32"/>
            <w:r>
              <w:rPr>
                <w:b/>
              </w:rPr>
              <w:t>List</w:t>
            </w:r>
          </w:p>
        </w:tc>
        <w:tc>
          <w:tcPr>
            <w:tcW w:w="1080" w:type="dxa"/>
          </w:tcPr>
          <w:p>
            <w:pPr>
              <w:pStyle w:val="76"/>
              <w:keepNext w:val="0"/>
              <w:keepLines w:val="0"/>
              <w:widowControl w:val="0"/>
              <w:rPr>
                <w:lang w:eastAsia="ja-JP"/>
              </w:rPr>
            </w:pPr>
          </w:p>
        </w:tc>
        <w:tc>
          <w:tcPr>
            <w:tcW w:w="1080" w:type="dxa"/>
          </w:tcPr>
          <w:p>
            <w:pPr>
              <w:pStyle w:val="76"/>
              <w:keepNext w:val="0"/>
              <w:keepLines w:val="0"/>
              <w:widowControl w:val="0"/>
              <w:rPr>
                <w:lang w:eastAsia="ja-JP"/>
              </w:rPr>
            </w:pPr>
            <w:r>
              <w:rPr>
                <w:i/>
                <w:iCs/>
              </w:rPr>
              <w:t>0..1</w:t>
            </w:r>
          </w:p>
        </w:tc>
        <w:tc>
          <w:tcPr>
            <w:tcW w:w="1512" w:type="dxa"/>
          </w:tcPr>
          <w:p>
            <w:pPr>
              <w:pStyle w:val="76"/>
              <w:keepNext w:val="0"/>
              <w:keepLines w:val="0"/>
              <w:widowControl w:val="0"/>
            </w:pP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zh-CN"/>
              </w:rPr>
              <w:t>YES</w:t>
            </w:r>
          </w:p>
        </w:tc>
        <w:tc>
          <w:tcPr>
            <w:tcW w:w="1080" w:type="dxa"/>
          </w:tcPr>
          <w:p>
            <w:pPr>
              <w:pStyle w:val="75"/>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ind w:left="100" w:leftChars="50"/>
              <w:rPr>
                <w:b/>
                <w:bCs/>
                <w:lang w:eastAsia="ja-JP"/>
              </w:rPr>
            </w:pPr>
            <w:r>
              <w:rPr>
                <w:b/>
                <w:lang w:eastAsia="ja-JP"/>
              </w:rPr>
              <w:t>&gt;RA Report Item</w:t>
            </w:r>
          </w:p>
        </w:tc>
        <w:tc>
          <w:tcPr>
            <w:tcW w:w="1080" w:type="dxa"/>
          </w:tcPr>
          <w:p>
            <w:pPr>
              <w:pStyle w:val="76"/>
              <w:keepNext w:val="0"/>
              <w:keepLines w:val="0"/>
              <w:widowControl w:val="0"/>
              <w:rPr>
                <w:lang w:eastAsia="ja-JP"/>
              </w:rPr>
            </w:pPr>
          </w:p>
        </w:tc>
        <w:tc>
          <w:tcPr>
            <w:tcW w:w="1080" w:type="dxa"/>
          </w:tcPr>
          <w:p>
            <w:pPr>
              <w:pStyle w:val="76"/>
              <w:keepNext w:val="0"/>
              <w:keepLines w:val="0"/>
              <w:widowControl w:val="0"/>
              <w:rPr>
                <w:i/>
                <w:lang w:eastAsia="ja-JP"/>
              </w:rPr>
            </w:pPr>
            <w:r>
              <w:rPr>
                <w:i/>
                <w:lang w:eastAsia="ja-JP"/>
              </w:rPr>
              <w:t>1 .. &lt;maxnoofRAReports&gt;</w:t>
            </w:r>
          </w:p>
        </w:tc>
        <w:tc>
          <w:tcPr>
            <w:tcW w:w="1512" w:type="dxa"/>
          </w:tcPr>
          <w:p>
            <w:pPr>
              <w:pStyle w:val="76"/>
              <w:keepNext w:val="0"/>
              <w:keepLines w:val="0"/>
              <w:widowControl w:val="0"/>
            </w:pPr>
          </w:p>
        </w:tc>
        <w:tc>
          <w:tcPr>
            <w:tcW w:w="1728" w:type="dxa"/>
          </w:tcPr>
          <w:p>
            <w:pPr>
              <w:pStyle w:val="76"/>
              <w:keepNext w:val="0"/>
              <w:keepLines w:val="0"/>
              <w:widowControl w:val="0"/>
              <w:rPr>
                <w:lang w:eastAsia="ja-JP"/>
              </w:rPr>
            </w:pPr>
          </w:p>
        </w:tc>
        <w:tc>
          <w:tcPr>
            <w:tcW w:w="1080" w:type="dxa"/>
          </w:tcPr>
          <w:p>
            <w:pPr>
              <w:pStyle w:val="75"/>
              <w:keepNext w:val="0"/>
              <w:keepLines w:val="0"/>
              <w:widowControl w:val="0"/>
              <w:rPr>
                <w:lang w:eastAsia="ja-JP"/>
              </w:rPr>
            </w:pPr>
            <w:r>
              <w:rPr>
                <w:lang w:eastAsia="ja-JP"/>
              </w:rPr>
              <w:t>-</w:t>
            </w:r>
          </w:p>
        </w:tc>
        <w:tc>
          <w:tcPr>
            <w:tcW w:w="1080" w:type="dxa"/>
          </w:tcPr>
          <w:p>
            <w:pPr>
              <w:pStyle w:val="7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ind w:left="200" w:leftChars="100"/>
              <w:rPr>
                <w:lang w:eastAsia="ja-JP"/>
              </w:rPr>
            </w:pPr>
            <w:r>
              <w:rPr>
                <w:lang w:eastAsia="ja-JP"/>
              </w:rPr>
              <w:t>&gt;&gt;RA Report Container</w:t>
            </w:r>
          </w:p>
        </w:tc>
        <w:tc>
          <w:tcPr>
            <w:tcW w:w="1080" w:type="dxa"/>
          </w:tcPr>
          <w:p>
            <w:pPr>
              <w:pStyle w:val="76"/>
              <w:keepNext w:val="0"/>
              <w:keepLines w:val="0"/>
              <w:widowControl w:val="0"/>
              <w:rPr>
                <w:lang w:eastAsia="ja-JP"/>
              </w:rPr>
            </w:pPr>
            <w:r>
              <w:rPr>
                <w:lang w:eastAsia="ja-JP"/>
              </w:rPr>
              <w:t>M</w:t>
            </w:r>
          </w:p>
        </w:tc>
        <w:tc>
          <w:tcPr>
            <w:tcW w:w="1080" w:type="dxa"/>
          </w:tcPr>
          <w:p>
            <w:pPr>
              <w:pStyle w:val="76"/>
              <w:keepNext w:val="0"/>
              <w:keepLines w:val="0"/>
              <w:widowControl w:val="0"/>
              <w:rPr>
                <w:lang w:eastAsia="ja-JP"/>
              </w:rPr>
            </w:pPr>
          </w:p>
        </w:tc>
        <w:tc>
          <w:tcPr>
            <w:tcW w:w="1512" w:type="dxa"/>
          </w:tcPr>
          <w:p>
            <w:pPr>
              <w:pStyle w:val="76"/>
              <w:keepNext w:val="0"/>
              <w:keepLines w:val="0"/>
              <w:widowControl w:val="0"/>
            </w:pPr>
            <w:r>
              <w:rPr>
                <w:lang w:eastAsia="ja-JP"/>
              </w:rPr>
              <w:t>OCTET STRING</w:t>
            </w:r>
          </w:p>
        </w:tc>
        <w:tc>
          <w:tcPr>
            <w:tcW w:w="1728" w:type="dxa"/>
          </w:tcPr>
          <w:p>
            <w:pPr>
              <w:pStyle w:val="76"/>
              <w:keepNext w:val="0"/>
              <w:keepLines w:val="0"/>
              <w:widowControl w:val="0"/>
              <w:rPr>
                <w:lang w:eastAsia="ja-JP"/>
              </w:rPr>
            </w:pPr>
            <w:r>
              <w:rPr>
                <w:iCs/>
                <w:lang w:eastAsia="ja-JP"/>
              </w:rPr>
              <w:t xml:space="preserve">Includes the </w:t>
            </w:r>
            <w:r>
              <w:rPr>
                <w:i/>
                <w:lang w:eastAsia="ja-JP"/>
              </w:rPr>
              <w:t>RA-ReportList-r16</w:t>
            </w:r>
            <w:r>
              <w:rPr>
                <w:lang w:eastAsia="ja-JP"/>
              </w:rPr>
              <w:t xml:space="preserve"> IE as defined in subclause 6.2.2 in TS 38.331 [8].</w:t>
            </w:r>
          </w:p>
        </w:tc>
        <w:tc>
          <w:tcPr>
            <w:tcW w:w="1080" w:type="dxa"/>
          </w:tcPr>
          <w:p>
            <w:pPr>
              <w:pStyle w:val="75"/>
              <w:keepNext w:val="0"/>
              <w:keepLines w:val="0"/>
              <w:widowControl w:val="0"/>
              <w:rPr>
                <w:lang w:eastAsia="ja-JP"/>
              </w:rPr>
            </w:pPr>
            <w:r>
              <w:rPr>
                <w:lang w:eastAsia="ja-JP"/>
              </w:rPr>
              <w:t>-</w:t>
            </w:r>
          </w:p>
        </w:tc>
        <w:tc>
          <w:tcPr>
            <w:tcW w:w="1080" w:type="dxa"/>
          </w:tcPr>
          <w:p>
            <w:pPr>
              <w:pStyle w:val="7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ind w:left="200" w:leftChars="100"/>
              <w:rPr>
                <w:lang w:eastAsia="ja-JP"/>
              </w:rPr>
            </w:pPr>
            <w:r>
              <w:rPr>
                <w:lang w:eastAsia="ja-JP"/>
              </w:rPr>
              <w:t xml:space="preserve">&gt;&gt;UE Assistant Identifier </w:t>
            </w:r>
          </w:p>
        </w:tc>
        <w:tc>
          <w:tcPr>
            <w:tcW w:w="1080" w:type="dxa"/>
          </w:tcPr>
          <w:p>
            <w:pPr>
              <w:pStyle w:val="76"/>
              <w:keepNext w:val="0"/>
              <w:keepLines w:val="0"/>
              <w:widowControl w:val="0"/>
              <w:rPr>
                <w:rFonts w:eastAsia="MS Mincho"/>
                <w:lang w:eastAsia="ja-JP"/>
              </w:rPr>
            </w:pPr>
            <w:r>
              <w:rPr>
                <w:rFonts w:hint="eastAsia" w:eastAsia="MS Mincho"/>
                <w:lang w:eastAsia="ja-JP"/>
              </w:rPr>
              <w:t>O</w:t>
            </w:r>
          </w:p>
        </w:tc>
        <w:tc>
          <w:tcPr>
            <w:tcW w:w="1080" w:type="dxa"/>
          </w:tcPr>
          <w:p>
            <w:pPr>
              <w:pStyle w:val="76"/>
              <w:keepNext w:val="0"/>
              <w:keepLines w:val="0"/>
              <w:widowControl w:val="0"/>
              <w:rPr>
                <w:lang w:eastAsia="ja-JP"/>
              </w:rPr>
            </w:pPr>
          </w:p>
        </w:tc>
        <w:tc>
          <w:tcPr>
            <w:tcW w:w="1512" w:type="dxa"/>
          </w:tcPr>
          <w:p>
            <w:pPr>
              <w:pStyle w:val="76"/>
              <w:keepNext w:val="0"/>
              <w:keepLines w:val="0"/>
              <w:widowControl w:val="0"/>
              <w:rPr>
                <w:lang w:val="fr-FR" w:eastAsia="ja-JP"/>
              </w:rPr>
            </w:pPr>
            <w:r>
              <w:rPr>
                <w:lang w:val="fr-FR" w:eastAsia="ja-JP"/>
              </w:rPr>
              <w:t>gNB-DU UE F1AP ID</w:t>
            </w:r>
          </w:p>
          <w:p>
            <w:pPr>
              <w:pStyle w:val="76"/>
              <w:keepNext w:val="0"/>
              <w:keepLines w:val="0"/>
              <w:widowControl w:val="0"/>
              <w:rPr>
                <w:lang w:val="fr-FR" w:eastAsia="ja-JP"/>
              </w:rPr>
            </w:pPr>
            <w:r>
              <w:rPr>
                <w:lang w:val="fr-FR"/>
              </w:rPr>
              <w:t>9.3.1.5</w:t>
            </w:r>
          </w:p>
        </w:tc>
        <w:tc>
          <w:tcPr>
            <w:tcW w:w="1728" w:type="dxa"/>
          </w:tcPr>
          <w:p>
            <w:pPr>
              <w:pStyle w:val="76"/>
              <w:keepNext w:val="0"/>
              <w:keepLines w:val="0"/>
              <w:widowControl w:val="0"/>
              <w:rPr>
                <w:lang w:val="fr-FR" w:eastAsia="ja-JP"/>
              </w:rPr>
            </w:pPr>
          </w:p>
        </w:tc>
        <w:tc>
          <w:tcPr>
            <w:tcW w:w="1080" w:type="dxa"/>
          </w:tcPr>
          <w:p>
            <w:pPr>
              <w:pStyle w:val="75"/>
              <w:keepNext w:val="0"/>
              <w:keepLines w:val="0"/>
              <w:widowControl w:val="0"/>
              <w:rPr>
                <w:lang w:eastAsia="ja-JP"/>
              </w:rPr>
            </w:pPr>
            <w:r>
              <w:rPr>
                <w:lang w:eastAsia="ja-JP"/>
              </w:rPr>
              <w:t>-</w:t>
            </w:r>
          </w:p>
        </w:tc>
        <w:tc>
          <w:tcPr>
            <w:tcW w:w="1080" w:type="dxa"/>
          </w:tcPr>
          <w:p>
            <w:pPr>
              <w:pStyle w:val="7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rPr>
                <w:highlight w:val="yellow"/>
                <w:lang w:eastAsia="ja-JP"/>
              </w:rPr>
            </w:pPr>
            <w:r>
              <w:rPr>
                <w:b/>
                <w:highlight w:val="yellow"/>
              </w:rPr>
              <w:t>RLF Report Information List</w:t>
            </w:r>
          </w:p>
        </w:tc>
        <w:tc>
          <w:tcPr>
            <w:tcW w:w="1080" w:type="dxa"/>
          </w:tcPr>
          <w:p>
            <w:pPr>
              <w:pStyle w:val="76"/>
              <w:keepNext w:val="0"/>
              <w:keepLines w:val="0"/>
              <w:widowControl w:val="0"/>
              <w:rPr>
                <w:highlight w:val="yellow"/>
                <w:lang w:eastAsia="ja-JP"/>
              </w:rPr>
            </w:pPr>
          </w:p>
        </w:tc>
        <w:tc>
          <w:tcPr>
            <w:tcW w:w="1080" w:type="dxa"/>
          </w:tcPr>
          <w:p>
            <w:pPr>
              <w:pStyle w:val="76"/>
              <w:keepNext w:val="0"/>
              <w:keepLines w:val="0"/>
              <w:widowControl w:val="0"/>
              <w:rPr>
                <w:highlight w:val="yellow"/>
                <w:lang w:eastAsia="ja-JP"/>
              </w:rPr>
            </w:pPr>
            <w:r>
              <w:rPr>
                <w:i/>
                <w:iCs/>
                <w:highlight w:val="yellow"/>
              </w:rPr>
              <w:t>0..1</w:t>
            </w:r>
          </w:p>
        </w:tc>
        <w:tc>
          <w:tcPr>
            <w:tcW w:w="1512" w:type="dxa"/>
          </w:tcPr>
          <w:p>
            <w:pPr>
              <w:pStyle w:val="76"/>
              <w:keepNext w:val="0"/>
              <w:keepLines w:val="0"/>
              <w:widowControl w:val="0"/>
              <w:rPr>
                <w:highlight w:val="yellow"/>
              </w:rPr>
            </w:pPr>
          </w:p>
        </w:tc>
        <w:tc>
          <w:tcPr>
            <w:tcW w:w="1728" w:type="dxa"/>
          </w:tcPr>
          <w:p>
            <w:pPr>
              <w:pStyle w:val="76"/>
              <w:keepNext w:val="0"/>
              <w:keepLines w:val="0"/>
              <w:widowControl w:val="0"/>
              <w:rPr>
                <w:highlight w:val="yellow"/>
                <w:lang w:eastAsia="ja-JP"/>
              </w:rPr>
            </w:pPr>
          </w:p>
        </w:tc>
        <w:tc>
          <w:tcPr>
            <w:tcW w:w="1080" w:type="dxa"/>
          </w:tcPr>
          <w:p>
            <w:pPr>
              <w:pStyle w:val="75"/>
              <w:keepNext w:val="0"/>
              <w:keepLines w:val="0"/>
              <w:widowControl w:val="0"/>
              <w:rPr>
                <w:highlight w:val="yellow"/>
                <w:lang w:eastAsia="ja-JP"/>
              </w:rPr>
            </w:pPr>
            <w:r>
              <w:rPr>
                <w:highlight w:val="yellow"/>
                <w:lang w:eastAsia="zh-CN"/>
              </w:rPr>
              <w:t>YES</w:t>
            </w:r>
          </w:p>
        </w:tc>
        <w:tc>
          <w:tcPr>
            <w:tcW w:w="1080" w:type="dxa"/>
          </w:tcPr>
          <w:p>
            <w:pPr>
              <w:pStyle w:val="75"/>
              <w:keepNext w:val="0"/>
              <w:keepLines w:val="0"/>
              <w:widowControl w:val="0"/>
              <w:rPr>
                <w:highlight w:val="yellow"/>
                <w:lang w:eastAsia="ja-JP"/>
              </w:rPr>
            </w:pPr>
            <w:r>
              <w:rPr>
                <w:highlight w:val="yellow"/>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76"/>
              <w:keepNext w:val="0"/>
              <w:keepLines w:val="0"/>
              <w:widowControl w:val="0"/>
              <w:ind w:left="100" w:leftChars="50"/>
              <w:rPr>
                <w:b/>
                <w:bCs/>
                <w:highlight w:val="yellow"/>
                <w:lang w:eastAsia="ja-JP"/>
              </w:rPr>
            </w:pPr>
            <w:r>
              <w:rPr>
                <w:b/>
                <w:bCs/>
                <w:highlight w:val="yellow"/>
                <w:lang w:eastAsia="ja-JP"/>
              </w:rPr>
              <w:t>&gt;RLF Report Information Item</w:t>
            </w:r>
          </w:p>
        </w:tc>
        <w:tc>
          <w:tcPr>
            <w:tcW w:w="1080" w:type="dxa"/>
          </w:tcPr>
          <w:p>
            <w:pPr>
              <w:pStyle w:val="76"/>
              <w:keepNext w:val="0"/>
              <w:keepLines w:val="0"/>
              <w:widowControl w:val="0"/>
              <w:rPr>
                <w:highlight w:val="yellow"/>
                <w:lang w:eastAsia="ja-JP"/>
              </w:rPr>
            </w:pPr>
          </w:p>
        </w:tc>
        <w:tc>
          <w:tcPr>
            <w:tcW w:w="1080" w:type="dxa"/>
          </w:tcPr>
          <w:p>
            <w:pPr>
              <w:pStyle w:val="76"/>
              <w:keepNext w:val="0"/>
              <w:keepLines w:val="0"/>
              <w:widowControl w:val="0"/>
              <w:rPr>
                <w:i/>
                <w:highlight w:val="yellow"/>
                <w:lang w:eastAsia="ja-JP"/>
              </w:rPr>
            </w:pPr>
            <w:r>
              <w:rPr>
                <w:i/>
                <w:highlight w:val="yellow"/>
                <w:lang w:eastAsia="ja-JP"/>
              </w:rPr>
              <w:t>1 .. &lt;</w:t>
            </w:r>
            <w:bookmarkStart w:id="33" w:name="OLE_LINK84"/>
            <w:r>
              <w:rPr>
                <w:i/>
                <w:highlight w:val="yellow"/>
                <w:lang w:eastAsia="ja-JP"/>
              </w:rPr>
              <w:t>maxnoofRLFReports</w:t>
            </w:r>
            <w:bookmarkEnd w:id="33"/>
            <w:r>
              <w:rPr>
                <w:i/>
                <w:highlight w:val="yellow"/>
                <w:lang w:eastAsia="ja-JP"/>
              </w:rPr>
              <w:t>&gt;</w:t>
            </w:r>
          </w:p>
        </w:tc>
        <w:tc>
          <w:tcPr>
            <w:tcW w:w="1512" w:type="dxa"/>
          </w:tcPr>
          <w:p>
            <w:pPr>
              <w:pStyle w:val="76"/>
              <w:keepNext w:val="0"/>
              <w:keepLines w:val="0"/>
              <w:widowControl w:val="0"/>
              <w:rPr>
                <w:highlight w:val="yellow"/>
              </w:rPr>
            </w:pPr>
          </w:p>
        </w:tc>
        <w:tc>
          <w:tcPr>
            <w:tcW w:w="1728" w:type="dxa"/>
          </w:tcPr>
          <w:p>
            <w:pPr>
              <w:pStyle w:val="76"/>
              <w:keepNext w:val="0"/>
              <w:keepLines w:val="0"/>
              <w:widowControl w:val="0"/>
              <w:rPr>
                <w:highlight w:val="yellow"/>
                <w:lang w:eastAsia="ja-JP"/>
              </w:rPr>
            </w:pPr>
          </w:p>
        </w:tc>
        <w:tc>
          <w:tcPr>
            <w:tcW w:w="1080" w:type="dxa"/>
          </w:tcPr>
          <w:p>
            <w:pPr>
              <w:pStyle w:val="75"/>
              <w:keepNext w:val="0"/>
              <w:keepLines w:val="0"/>
              <w:widowControl w:val="0"/>
              <w:rPr>
                <w:highlight w:val="yellow"/>
                <w:lang w:eastAsia="ja-JP"/>
              </w:rPr>
            </w:pPr>
            <w:r>
              <w:rPr>
                <w:highlight w:val="yellow"/>
                <w:lang w:eastAsia="ja-JP"/>
              </w:rPr>
              <w:t>-</w:t>
            </w:r>
          </w:p>
        </w:tc>
        <w:tc>
          <w:tcPr>
            <w:tcW w:w="1080" w:type="dxa"/>
          </w:tcPr>
          <w:p>
            <w:pPr>
              <w:pStyle w:val="75"/>
              <w:keepNext w:val="0"/>
              <w:keepLines w:val="0"/>
              <w:widowControl w:val="0"/>
              <w:rPr>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ind w:left="200" w:leftChars="100"/>
              <w:rPr>
                <w:highlight w:val="yellow"/>
                <w:lang w:eastAsia="ja-JP"/>
              </w:rPr>
            </w:pPr>
            <w:r>
              <w:rPr>
                <w:rFonts w:cs="Arial"/>
                <w:szCs w:val="18"/>
                <w:highlight w:val="yellow"/>
                <w:lang w:eastAsia="ja-JP"/>
              </w:rPr>
              <w:t>&gt;&gt;</w:t>
            </w:r>
            <w:r>
              <w:rPr>
                <w:highlight w:val="yellow"/>
                <w:lang w:eastAsia="ja-JP"/>
              </w:rPr>
              <w:t>NR</w:t>
            </w:r>
            <w:r>
              <w:rPr>
                <w:rFonts w:cs="Arial"/>
                <w:szCs w:val="18"/>
                <w:highlight w:val="yellow"/>
                <w:lang w:eastAsia="ja-JP"/>
              </w:rPr>
              <w:t xml:space="preserve"> UE RLF Report Container</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highlight w:val="yellow"/>
                <w:lang w:eastAsia="ja-JP"/>
              </w:rPr>
            </w:pPr>
            <w:r>
              <w:rPr>
                <w:rFonts w:cs="Arial"/>
                <w:szCs w:val="18"/>
                <w:highlight w:val="yellow"/>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highlight w:val="yellow"/>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highlight w:val="yellow"/>
                <w:lang w:eastAsia="ja-JP"/>
              </w:rPr>
            </w:pPr>
            <w:r>
              <w:rPr>
                <w:rFonts w:cs="Arial"/>
                <w:szCs w:val="18"/>
                <w:highlight w:val="yellow"/>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highlight w:val="yellow"/>
                <w:lang w:eastAsia="ja-JP"/>
              </w:rPr>
            </w:pPr>
            <w:r>
              <w:rPr>
                <w:highlight w:val="yellow"/>
                <w:lang w:eastAsia="ja-JP"/>
              </w:rPr>
              <w:t xml:space="preserve">Includes the </w:t>
            </w:r>
            <w:r>
              <w:rPr>
                <w:rFonts w:cs="Arial"/>
                <w:i/>
                <w:iCs/>
                <w:szCs w:val="18"/>
                <w:highlight w:val="yellow"/>
                <w:lang w:eastAsia="ja-JP"/>
              </w:rPr>
              <w:t>nr-RLF-Report-r16</w:t>
            </w:r>
            <w:r>
              <w:rPr>
                <w:rFonts w:cs="Arial"/>
                <w:szCs w:val="18"/>
                <w:highlight w:val="yellow"/>
                <w:lang w:eastAsia="ja-JP"/>
              </w:rPr>
              <w:t xml:space="preserve"> IE contained in the </w:t>
            </w:r>
            <w:r>
              <w:rPr>
                <w:rFonts w:cs="Arial"/>
                <w:i/>
                <w:iCs/>
                <w:szCs w:val="18"/>
                <w:highlight w:val="yellow"/>
                <w:lang w:eastAsia="ja-JP"/>
              </w:rPr>
              <w:t>UEInformationResponse</w:t>
            </w:r>
            <w:r>
              <w:rPr>
                <w:rFonts w:cs="Arial"/>
                <w:szCs w:val="18"/>
                <w:highlight w:val="yellow"/>
                <w:lang w:eastAsia="ja-JP"/>
              </w:rPr>
              <w:t xml:space="preserve"> message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highlight w:val="yellow"/>
                <w:lang w:eastAsia="ja-JP"/>
              </w:rPr>
            </w:pPr>
            <w:r>
              <w:rPr>
                <w:highlight w:val="yellow"/>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ind w:left="200" w:leftChars="100"/>
              <w:rPr>
                <w:rFonts w:cs="Arial"/>
                <w:szCs w:val="18"/>
                <w:highlight w:val="yellow"/>
                <w:lang w:eastAsia="ja-JP"/>
              </w:rPr>
            </w:pPr>
            <w:r>
              <w:rPr>
                <w:rFonts w:cs="Arial"/>
                <w:szCs w:val="18"/>
                <w:highlight w:val="yellow"/>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highlight w:val="yellow"/>
                <w:lang w:eastAsia="ja-JP"/>
              </w:rPr>
            </w:pPr>
            <w:r>
              <w:rPr>
                <w:rFonts w:hint="eastAsia" w:cs="Arial"/>
                <w:szCs w:val="18"/>
                <w:highlight w:val="yellow"/>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highlight w:val="yellow"/>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highlight w:val="yellow"/>
                <w:lang w:val="fr-FR" w:eastAsia="ja-JP"/>
              </w:rPr>
            </w:pPr>
            <w:r>
              <w:rPr>
                <w:rFonts w:cs="Arial"/>
                <w:szCs w:val="18"/>
                <w:highlight w:val="yellow"/>
                <w:lang w:val="fr-FR" w:eastAsia="ja-JP"/>
              </w:rPr>
              <w:t>gNB-DU UE F1AP ID</w:t>
            </w:r>
          </w:p>
          <w:p>
            <w:pPr>
              <w:pStyle w:val="76"/>
              <w:keepNext w:val="0"/>
              <w:keepLines w:val="0"/>
              <w:widowControl w:val="0"/>
              <w:rPr>
                <w:rFonts w:cs="Arial"/>
                <w:szCs w:val="18"/>
                <w:highlight w:val="yellow"/>
                <w:lang w:val="fr-FR" w:eastAsia="ja-JP"/>
              </w:rPr>
            </w:pPr>
            <w:r>
              <w:rPr>
                <w:rFonts w:cs="Arial"/>
                <w:szCs w:val="18"/>
                <w:highlight w:val="yellow"/>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i/>
                <w:iCs/>
                <w:szCs w:val="18"/>
                <w:highlight w:val="yellow"/>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highlight w:val="yellow"/>
                <w:lang w:eastAsia="ja-JP"/>
              </w:rPr>
            </w:pPr>
            <w:r>
              <w:rPr>
                <w:highlight w:val="yellow"/>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highlight w:val="yellow"/>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b/>
                <w:bCs/>
                <w:lang w:eastAsia="ja-JP"/>
              </w:rPr>
            </w:pPr>
            <w:r>
              <w:rPr>
                <w:b/>
                <w:bCs/>
                <w:lang w:eastAsia="ja-JP"/>
              </w:rPr>
              <w:t>Successful HO Report Information List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ind w:left="100" w:leftChars="50"/>
              <w:rPr>
                <w:b/>
                <w:bCs/>
                <w:lang w:eastAsia="ja-JP"/>
              </w:rPr>
            </w:pPr>
            <w:r>
              <w:rPr>
                <w:b/>
                <w:bCs/>
                <w:lang w:eastAsia="ja-JP"/>
              </w:rPr>
              <w:t>&gt;Successful HO Report Information Item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i/>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ind w:left="200" w:leftChars="100"/>
              <w:rPr>
                <w:lang w:eastAsia="ja-JP"/>
              </w:rPr>
            </w:pPr>
            <w:r>
              <w:rPr>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i/>
                <w:iCs/>
                <w:szCs w:val="18"/>
                <w:lang w:eastAsia="ja-JP"/>
              </w:rPr>
            </w:pPr>
            <w:r>
              <w:rPr>
                <w:lang w:eastAsia="ja-JP"/>
              </w:rPr>
              <w:t xml:space="preserve">Includes the </w:t>
            </w:r>
            <w:r>
              <w:rPr>
                <w:rFonts w:cs="Arial"/>
                <w:i/>
                <w:iCs/>
                <w:szCs w:val="18"/>
              </w:rPr>
              <w:t>SuccessHO-Report</w:t>
            </w:r>
            <w:r>
              <w:t xml:space="preserve"> </w:t>
            </w:r>
            <w:r>
              <w:rPr>
                <w:rFonts w:cs="Arial"/>
                <w:szCs w:val="18"/>
              </w:rPr>
              <w:t>IE as defined in subclause 6.2.2 in TS 38.331 [8].</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rFonts w:hint="eastAsia"/>
                <w:b/>
                <w:lang w:eastAsia="ja-JP"/>
              </w:rPr>
              <w:t xml:space="preserve">Successful PSCell </w:t>
            </w:r>
            <w:r>
              <w:rPr>
                <w:rFonts w:hint="eastAsia"/>
                <w:b/>
                <w:bCs/>
                <w:lang w:eastAsia="ja-JP"/>
              </w:rPr>
              <w:t>Change</w:t>
            </w:r>
            <w:r>
              <w:rPr>
                <w:rFonts w:hint="eastAsia"/>
                <w:b/>
                <w:lang w:eastAsia="ja-JP"/>
              </w:rPr>
              <w:t xml:space="preserve"> Report Information List</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ind w:left="100" w:leftChars="50"/>
              <w:rPr>
                <w:lang w:eastAsia="ja-JP"/>
              </w:rPr>
            </w:pPr>
            <w:r>
              <w:rPr>
                <w:b/>
                <w:lang w:eastAsia="ja-JP"/>
              </w:rPr>
              <w:t>&gt;</w:t>
            </w:r>
            <w:r>
              <w:rPr>
                <w:rFonts w:hint="eastAsia"/>
                <w:b/>
                <w:lang w:eastAsia="ja-JP"/>
              </w:rPr>
              <w:t>Successful PSCell</w:t>
            </w:r>
            <w:r>
              <w:rPr>
                <w:b/>
                <w:lang w:eastAsia="ja-JP"/>
              </w:rPr>
              <w:t xml:space="preserve"> </w:t>
            </w:r>
            <w:r>
              <w:rPr>
                <w:b/>
                <w:bCs/>
                <w:lang w:eastAsia="ja-JP"/>
              </w:rPr>
              <w:t>Change</w:t>
            </w:r>
            <w:r>
              <w:rPr>
                <w:rFonts w:hint="eastAsia"/>
                <w:b/>
                <w:lang w:eastAsia="ja-JP"/>
              </w:rPr>
              <w:t xml:space="preserve"> Report</w:t>
            </w:r>
            <w:r>
              <w:rPr>
                <w:b/>
                <w:lang w:eastAsia="ja-JP"/>
              </w:rPr>
              <w:t xml:space="preserve"> information Item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i/>
                <w:lang w:eastAsia="ja-JP"/>
              </w:rPr>
              <w:t>1..&lt;maxnoofSuccessfulPSCellChangeReports&gt;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ind w:left="200" w:leftChars="100"/>
              <w:rPr>
                <w:lang w:eastAsia="ja-JP"/>
              </w:rPr>
            </w:pPr>
            <w:r>
              <w:rPr>
                <w:lang w:eastAsia="ja-JP"/>
              </w:rPr>
              <w:t>&gt;&gt;</w:t>
            </w:r>
            <w:r>
              <w:rPr>
                <w:rFonts w:hint="eastAsia"/>
                <w:lang w:eastAsia="ja-JP"/>
              </w:rPr>
              <w:t xml:space="preserve">Successful PSCell </w:t>
            </w:r>
            <w:r>
              <w:rPr>
                <w:lang w:eastAsia="ja-JP"/>
              </w:rPr>
              <w:t xml:space="preserve">Change </w:t>
            </w:r>
            <w:r>
              <w:rPr>
                <w:rFonts w:hint="eastAsia"/>
                <w:lang w:eastAsia="ja-JP"/>
              </w:rPr>
              <w:t>Report</w:t>
            </w:r>
            <w:r>
              <w:rPr>
                <w:lang w:eastAsia="ja-JP"/>
              </w:rPr>
              <w:t xml:space="preserve"> Container</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rFonts w:cs="Arial"/>
                <w:szCs w:val="18"/>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76"/>
              <w:keepNext w:val="0"/>
              <w:keepLines w:val="0"/>
              <w:widowControl w:val="0"/>
              <w:rPr>
                <w:lang w:eastAsia="ja-JP"/>
              </w:rPr>
            </w:pPr>
            <w:r>
              <w:rPr>
                <w:lang w:eastAsia="ja-JP"/>
              </w:rPr>
              <w:t xml:space="preserve">Includes the </w:t>
            </w:r>
            <w:r>
              <w:rPr>
                <w:i/>
              </w:rPr>
              <w:t>SuccessPSCell-Report</w:t>
            </w:r>
            <w:r>
              <w:rPr>
                <w:lang w:eastAsia="ja-JP"/>
              </w:rPr>
              <w:t xml:space="preserve"> </w:t>
            </w:r>
            <w:r>
              <w:rPr>
                <w:rFonts w:cs="Arial"/>
                <w:szCs w:val="18"/>
              </w:rPr>
              <w:t>IE as defined in TS 38.331 [8].</w:t>
            </w:r>
          </w:p>
          <w:p>
            <w:pPr>
              <w:pStyle w:val="7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75"/>
              <w:keepNext w:val="0"/>
              <w:keepLines w:val="0"/>
              <w:widowControl w:val="0"/>
              <w:rPr>
                <w:lang w:eastAsia="ja-JP"/>
              </w:rPr>
            </w:pPr>
          </w:p>
        </w:tc>
      </w:tr>
    </w:tbl>
    <w:p>
      <w:pPr>
        <w:pStyle w:val="2"/>
        <w:rPr>
          <w:rFonts w:hint="eastAsia"/>
          <w:lang w:val="en-US" w:eastAsia="zh-CN"/>
        </w:rPr>
      </w:pP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20: To reusing F1AP</w:t>
      </w:r>
      <w:r>
        <w:rPr>
          <w:rFonts w:hint="eastAsia" w:eastAsia="宋体" w:cs="Times New Roman"/>
          <w:b/>
          <w:bCs/>
          <w:i/>
          <w:iCs/>
          <w:color w:val="auto"/>
          <w:sz w:val="21"/>
          <w:szCs w:val="21"/>
          <w:lang w:val="en-US" w:eastAsia="zh-CN" w:bidi="ar-SA"/>
        </w:rPr>
        <w:t xml:space="preserve"> ACCESS AND MOBILITY INDICATION</w:t>
      </w:r>
      <w:r>
        <w:rPr>
          <w:rFonts w:hint="eastAsia" w:eastAsia="宋体" w:cs="Times New Roman"/>
          <w:b/>
          <w:bCs/>
          <w:color w:val="auto"/>
          <w:sz w:val="21"/>
          <w:szCs w:val="21"/>
          <w:lang w:val="en-US" w:eastAsia="zh-CN" w:bidi="ar-SA"/>
        </w:rPr>
        <w:t xml:space="preserve"> message to report LTM related information over F1 from CU to DU.</w:t>
      </w:r>
    </w:p>
    <w:p>
      <w:pPr>
        <w:pStyle w:val="6"/>
        <w:bidi w:val="0"/>
        <w:rPr>
          <w:rFonts w:hint="eastAsia" w:eastAsia="Times New Roman" w:cs="Times New Roman"/>
          <w:lang w:val="en-US" w:eastAsia="zh-CN"/>
        </w:rPr>
      </w:pPr>
      <w:r>
        <w:rPr>
          <w:rFonts w:hint="eastAsia" w:eastAsia="Times New Roman" w:cs="Times New Roman"/>
          <w:lang w:val="en-US" w:eastAsia="zh-CN"/>
        </w:rPr>
        <w:t>4.1.4.2 Root cause analysis</w:t>
      </w:r>
    </w:p>
    <w:p>
      <w:pPr>
        <w:rPr>
          <w:rFonts w:hint="default" w:ascii="Calibri" w:hAnsi="Calibri" w:cs="Calibri"/>
          <w:b/>
          <w:color w:val="008000"/>
          <w:sz w:val="18"/>
          <w:szCs w:val="16"/>
          <w:shd w:val="clear" w:color="auto" w:fill="FFFFFF"/>
          <w:lang w:val="en-US"/>
        </w:rPr>
      </w:pPr>
      <w:r>
        <w:rPr>
          <w:rFonts w:hint="eastAsia" w:ascii="Calibri" w:hAnsi="Calibri" w:cs="Calibri" w:eastAsiaTheme="minorEastAsia"/>
          <w:color w:val="auto"/>
          <w:sz w:val="24"/>
          <w:szCs w:val="24"/>
          <w:highlight w:val="none"/>
          <w:lang w:val="en-US" w:eastAsia="zh-CN" w:bidi="ar-SA"/>
        </w:rPr>
        <w:t>The progress and open issue of last meeting related to F1 is as following:</w:t>
      </w:r>
    </w:p>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For failures due to wrong selection of candidate LTM cell, CU is in charge of root cause analysis and performs optimization.</w:t>
      </w:r>
    </w:p>
    <w:p>
      <w:pP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For failures due to inappropriate cell switch triggering (e.g. wrong cell selection at cell switch, wrong cell switch timing, …) source DU performs optimization.</w:t>
      </w:r>
    </w:p>
    <w:p>
      <w:pPr>
        <w:spacing w:after="0"/>
        <w:textAlignment w:val="center"/>
        <w:rPr>
          <w:rFonts w:ascii="Calibri" w:hAnsi="Calibri" w:cs="Calibri"/>
          <w:b/>
          <w:color w:val="008000"/>
          <w:sz w:val="18"/>
          <w:szCs w:val="16"/>
          <w:shd w:val="clear" w:color="auto" w:fill="FFFFFF"/>
        </w:rPr>
      </w:pPr>
      <w:r>
        <w:rPr>
          <w:rFonts w:ascii="Calibri" w:hAnsi="Calibri" w:cs="Calibri"/>
          <w:b/>
          <w:color w:val="008000"/>
          <w:sz w:val="18"/>
          <w:szCs w:val="16"/>
          <w:shd w:val="clear" w:color="auto" w:fill="FFFFFF"/>
        </w:rPr>
        <w:t>RAN3 to discuss enhancements related to the information of RACH-less access and RACH-based access from UE related to MRO for LTM.</w:t>
      </w:r>
    </w:p>
    <w:p>
      <w:pPr>
        <w:spacing w:line="360" w:lineRule="auto"/>
        <w:rPr>
          <w:rFonts w:ascii="Calibri" w:hAnsi="Calibri" w:cs="Calibri"/>
          <w:b/>
          <w:color w:val="0000FF"/>
          <w:sz w:val="18"/>
          <w:szCs w:val="16"/>
          <w:shd w:val="clear" w:color="auto" w:fill="FFFFFF"/>
        </w:rPr>
      </w:pPr>
      <w:r>
        <w:rPr>
          <w:rFonts w:ascii="Calibri" w:hAnsi="Calibri" w:cs="Calibri"/>
          <w:b/>
          <w:color w:val="0000FF"/>
          <w:sz w:val="18"/>
          <w:szCs w:val="16"/>
          <w:shd w:val="clear" w:color="auto" w:fill="FFFFFF"/>
        </w:rPr>
        <w:t>For failures due to inappropriate cell switch triggering (e.g. wrong cell selection at cell switch, wrong cell switch timing, …) FFS if CU or DU performs root cause analysis.</w:t>
      </w:r>
    </w:p>
    <w:p>
      <w:pPr>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The open issue relate to wrong cell selection, which means the cell may not in the candidate cell list. </w:t>
      </w:r>
    </w:p>
    <w:p>
      <w:pPr>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Based on current LTM mechanism, both gNB-CU and candidate gNB-DUs involved in the selection of candidate cell list. It is possible the cell which selected by gNB-CU is not selected by gNB-DU. Therefore , the node which make the wrong decision should do the root cause analysis.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60"/>
              <w:overflowPunct w:val="0"/>
              <w:autoSpaceDE w:val="0"/>
              <w:autoSpaceDN w:val="0"/>
              <w:adjustRightInd w:val="0"/>
              <w:spacing w:line="300" w:lineRule="auto"/>
              <w:ind w:left="284"/>
              <w:jc w:val="both"/>
              <w:textAlignment w:val="baseline"/>
              <w:rPr>
                <w:rFonts w:hint="default"/>
                <w:lang w:val="en-US" w:eastAsia="zh-CN"/>
              </w:rPr>
            </w:pPr>
            <w:r>
              <w:rPr>
                <w:rFonts w:hint="eastAsia"/>
                <w:lang w:val="en-US" w:eastAsia="zh-CN"/>
              </w:rPr>
              <w:t>TS 38.401 for LTM</w:t>
            </w:r>
          </w:p>
          <w:p>
            <w:pPr>
              <w:pStyle w:val="60"/>
              <w:overflowPunct w:val="0"/>
              <w:autoSpaceDE w:val="0"/>
              <w:autoSpaceDN w:val="0"/>
              <w:adjustRightInd w:val="0"/>
              <w:spacing w:line="300" w:lineRule="auto"/>
              <w:ind w:left="284"/>
              <w:jc w:val="both"/>
              <w:textAlignment w:val="baseline"/>
              <w:rPr>
                <w:lang w:val="en-US" w:eastAsia="zh-CN"/>
              </w:rPr>
            </w:pPr>
            <w:r>
              <w:rPr>
                <w:lang w:val="en-US" w:eastAsia="zh-CN"/>
              </w:rPr>
              <w:t>The</w:t>
            </w:r>
            <w:r>
              <w:rPr>
                <w:highlight w:val="yellow"/>
                <w:lang w:val="en-US" w:eastAsia="zh-CN"/>
              </w:rPr>
              <w:t xml:space="preserve"> gNB-CU sends</w:t>
            </w:r>
            <w:r>
              <w:rPr>
                <w:lang w:val="en-US" w:eastAsia="zh-CN"/>
              </w:rPr>
              <w:t xml:space="preserve"> a UE CONTEXT SETUP REQUEST message to the candidate gNB-DU(s), containing one target candidate cell ID, </w:t>
            </w:r>
            <w:r>
              <w:rPr>
                <w:highlight w:val="yellow"/>
                <w:lang w:val="en-US" w:eastAsia="zh-CN"/>
              </w:rPr>
              <w:t>the LTM configuration ID of the candidate cell</w:t>
            </w:r>
            <w:r>
              <w:rPr>
                <w:lang w:val="en-US" w:eastAsia="zh-CN"/>
              </w:rPr>
              <w:t>, LTM configuration ID mapping list, and the CSI resource configuration. The gNB-CU indicates the source gNB-DU ID, and requests PRACH resources from the candidate gNB-DU.</w:t>
            </w:r>
            <w:r>
              <w:t xml:space="preserve"> The gNB-CU may request the candidate gNB-DU to provide the lower layer configuration for the purpose of generating the reference configuration.</w:t>
            </w:r>
          </w:p>
          <w:p>
            <w:pPr>
              <w:pStyle w:val="60"/>
              <w:overflowPunct w:val="0"/>
              <w:autoSpaceDE w:val="0"/>
              <w:autoSpaceDN w:val="0"/>
              <w:adjustRightInd w:val="0"/>
              <w:spacing w:line="300" w:lineRule="auto"/>
              <w:ind w:left="284"/>
              <w:jc w:val="both"/>
              <w:textAlignment w:val="baseline"/>
              <w:rPr>
                <w:iCs/>
                <w:lang w:val="en-US" w:eastAsia="zh-CN"/>
              </w:rPr>
            </w:pPr>
            <w:r>
              <w:rPr>
                <w:lang w:val="en-US" w:eastAsia="zh-CN"/>
              </w:rPr>
              <w:t>4.</w:t>
            </w:r>
            <w:r>
              <w:tab/>
            </w:r>
            <w:r>
              <w:rPr>
                <w:lang w:val="en-US" w:eastAsia="zh-CN"/>
              </w:rPr>
              <w:t xml:space="preserve">If the </w:t>
            </w:r>
            <w:r>
              <w:rPr>
                <w:highlight w:val="yellow"/>
                <w:lang w:val="en-US" w:eastAsia="zh-CN"/>
              </w:rPr>
              <w:t>candidate gNB-DU</w:t>
            </w:r>
            <w:r>
              <w:rPr>
                <w:lang w:val="en-US" w:eastAsia="zh-CN"/>
              </w:rPr>
              <w:t xml:space="preserve"> accepts the request of LTM configuration, it </w:t>
            </w:r>
            <w:r>
              <w:rPr>
                <w:highlight w:val="yellow"/>
                <w:lang w:val="en-US" w:eastAsia="zh-CN"/>
              </w:rPr>
              <w:t xml:space="preserve">responds </w:t>
            </w:r>
            <w:r>
              <w:rPr>
                <w:lang w:val="en-US" w:eastAsia="zh-CN"/>
              </w:rPr>
              <w:t>with a UE CONTEXT SETUP RESPONSE message including the generated lower layer RRC configuration</w:t>
            </w:r>
            <w:r>
              <w:rPr>
                <w:szCs w:val="22"/>
                <w:lang w:val="en-US" w:eastAsia="zh-CN"/>
              </w:rPr>
              <w:t>s (e.g., TCI state configuration, RACH configuration, and the CSI report configuration)</w:t>
            </w:r>
            <w:r>
              <w:rPr>
                <w:szCs w:val="22"/>
                <w:highlight w:val="yellow"/>
                <w:lang w:val="en-US" w:eastAsia="zh-CN"/>
              </w:rPr>
              <w:t xml:space="preserve"> for the accepted target candidate cell.</w:t>
            </w:r>
          </w:p>
          <w:p>
            <w:pPr>
              <w:pStyle w:val="2"/>
              <w:rPr>
                <w:rFonts w:hint="eastAsia"/>
                <w:vertAlign w:val="baseline"/>
                <w:lang w:val="en-US" w:eastAsia="zh-CN"/>
              </w:rPr>
            </w:pPr>
          </w:p>
        </w:tc>
      </w:tr>
    </w:tbl>
    <w:p>
      <w:pPr>
        <w:rPr>
          <w:rFonts w:hint="default" w:ascii="Calibri" w:hAnsi="Calibri" w:cs="Calibri" w:eastAsiaTheme="minorEastAsia"/>
          <w:b/>
          <w:bCs/>
          <w:color w:val="auto"/>
          <w:sz w:val="24"/>
          <w:szCs w:val="24"/>
          <w:highlight w:val="none"/>
          <w:lang w:val="en-US" w:eastAsia="zh-CN" w:bidi="ar-SA"/>
        </w:rPr>
      </w:pPr>
      <w:r>
        <w:rPr>
          <w:rFonts w:hint="eastAsia" w:ascii="Calibri" w:hAnsi="Calibri" w:cs="Calibri" w:eastAsiaTheme="minorEastAsia"/>
          <w:b/>
          <w:bCs/>
          <w:color w:val="auto"/>
          <w:sz w:val="24"/>
          <w:szCs w:val="24"/>
          <w:highlight w:val="none"/>
          <w:lang w:val="en-US" w:eastAsia="zh-CN" w:bidi="ar-SA"/>
        </w:rPr>
        <w:t xml:space="preserve">Proposal 21: For failures due to inappropriate cell switch triggering (e.g. wrong cell selection at cell switch, wrong cell switch timing): </w:t>
      </w:r>
    </w:p>
    <w:p>
      <w:pPr>
        <w:rPr>
          <w:rFonts w:hint="eastAsia" w:ascii="Calibri" w:hAnsi="Calibri" w:cs="Calibri" w:eastAsiaTheme="minorEastAsia"/>
          <w:b/>
          <w:bCs/>
          <w:color w:val="auto"/>
          <w:sz w:val="24"/>
          <w:szCs w:val="24"/>
          <w:highlight w:val="none"/>
          <w:lang w:val="en-US" w:eastAsia="zh-CN" w:bidi="ar-SA"/>
        </w:rPr>
      </w:pPr>
      <w:r>
        <w:rPr>
          <w:rFonts w:hint="eastAsia" w:ascii="Calibri" w:hAnsi="Calibri" w:cs="Calibri" w:eastAsiaTheme="minorEastAsia"/>
          <w:b/>
          <w:bCs/>
          <w:color w:val="auto"/>
          <w:sz w:val="24"/>
          <w:szCs w:val="24"/>
          <w:highlight w:val="none"/>
          <w:lang w:val="en-US" w:eastAsia="zh-CN" w:bidi="ar-SA"/>
        </w:rPr>
        <w:t>If the suitable Cell after failure is one of the candidate target LTM Cells provided by the gNB-CU, but not one of the candidate Cells accepted by the gNB-DU, it is wrong target Cell selection at the gNB-DU, gNB-DU do the final root cause analysis, else it is gNB-CU do the final root cause analysis.</w:t>
      </w:r>
    </w:p>
    <w:p>
      <w:pPr>
        <w:pStyle w:val="2"/>
        <w:rPr>
          <w:rFonts w:hint="eastAsia" w:eastAsia="宋体" w:cs="Times New Roman"/>
          <w:b/>
          <w:bCs/>
          <w:color w:val="auto"/>
          <w:sz w:val="21"/>
          <w:szCs w:val="21"/>
          <w:lang w:val="en-US" w:eastAsia="zh-CN" w:bidi="ar-SA"/>
        </w:rPr>
      </w:pPr>
    </w:p>
    <w:p>
      <w:pPr>
        <w:pStyle w:val="4"/>
        <w:bidi w:val="0"/>
        <w:rPr>
          <w:rFonts w:hint="default"/>
          <w:lang w:val="en-US" w:eastAsia="zh-CN"/>
        </w:rPr>
      </w:pPr>
      <w:r>
        <w:rPr>
          <w:rFonts w:hint="eastAsia"/>
          <w:lang w:val="en-US" w:eastAsia="zh-CN"/>
        </w:rPr>
        <w:t>4.2 Near failure case</w:t>
      </w:r>
    </w:p>
    <w:bookmarkEnd w:id="10"/>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If </w:t>
      </w:r>
      <w:r>
        <w:rPr>
          <w:rFonts w:hint="default" w:ascii="Calibri" w:hAnsi="Calibri" w:cs="Calibri" w:eastAsiaTheme="minorEastAsia"/>
          <w:color w:val="auto"/>
          <w:sz w:val="24"/>
          <w:szCs w:val="24"/>
          <w:highlight w:val="none"/>
          <w:lang w:val="en-US" w:eastAsia="zh-CN" w:bidi="ar-SA"/>
        </w:rPr>
        <w:t>LTM is successful, meaning the UE successfully transmits and receives data based on the beam configured by the cell switch command.</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However, if the UE experiences beam failure in a short time, it indicates that the beam configured by LTM (the beam indicated in the cell switch command) is not good enough.</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The UE </w:t>
      </w:r>
      <w:r>
        <w:rPr>
          <w:rFonts w:hint="eastAsia" w:ascii="Calibri" w:hAnsi="Calibri" w:cs="Calibri" w:eastAsiaTheme="minorEastAsia"/>
          <w:color w:val="auto"/>
          <w:sz w:val="24"/>
          <w:szCs w:val="24"/>
          <w:highlight w:val="none"/>
          <w:lang w:val="en-US" w:eastAsia="zh-CN" w:bidi="ar-SA"/>
        </w:rPr>
        <w:t xml:space="preserve">tries </w:t>
      </w:r>
      <w:r>
        <w:rPr>
          <w:rFonts w:hint="default" w:ascii="Calibri" w:hAnsi="Calibri" w:cs="Calibri" w:eastAsiaTheme="minorEastAsia"/>
          <w:color w:val="auto"/>
          <w:sz w:val="24"/>
          <w:szCs w:val="24"/>
          <w:highlight w:val="none"/>
          <w:lang w:val="en-US" w:eastAsia="zh-CN" w:bidi="ar-SA"/>
        </w:rPr>
        <w:t>beam failure recovery, which is different from the beam</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configured by the cell switch command</w:t>
      </w:r>
      <w:r>
        <w:rPr>
          <w:rFonts w:hint="eastAsia" w:ascii="Calibri" w:hAnsi="Calibri" w:cs="Calibri" w:eastAsiaTheme="minorEastAsia"/>
          <w:color w:val="auto"/>
          <w:sz w:val="24"/>
          <w:szCs w:val="24"/>
          <w:highlight w:val="none"/>
          <w:lang w:val="en-US" w:eastAsia="zh-CN" w:bidi="ar-SA"/>
        </w:rPr>
        <w:t xml:space="preserve">. This case is also a near failure case, and UE shall report </w:t>
      </w:r>
      <w:bookmarkStart w:id="34" w:name="OLE_LINK28"/>
      <w:r>
        <w:rPr>
          <w:rFonts w:hint="eastAsia" w:ascii="Calibri" w:hAnsi="Calibri" w:cs="Calibri" w:eastAsiaTheme="minorEastAsia"/>
          <w:color w:val="auto"/>
          <w:sz w:val="24"/>
          <w:szCs w:val="24"/>
          <w:highlight w:val="none"/>
          <w:lang w:val="en-US" w:eastAsia="zh-CN" w:bidi="ar-SA"/>
        </w:rPr>
        <w:t>failed and successfully recovery beam of target PCell, TCI state configuration of the target PCell, L1 measurement</w:t>
      </w:r>
      <w:bookmarkEnd w:id="34"/>
      <w:r>
        <w:rPr>
          <w:rFonts w:hint="eastAsia" w:ascii="Calibri" w:hAnsi="Calibri" w:cs="Calibri" w:eastAsiaTheme="minorEastAsia"/>
          <w:color w:val="auto"/>
          <w:sz w:val="24"/>
          <w:szCs w:val="24"/>
          <w:highlight w:val="none"/>
          <w:lang w:val="en-US" w:eastAsia="zh-CN" w:bidi="ar-SA"/>
        </w:rPr>
        <w:t xml:space="preserve"> in SHR report, then RAN can use these information to analyse near failure.  Furthermore, beam recovery is need to be add as  new trigger for SHR.</w:t>
      </w:r>
    </w:p>
    <w:bookmarkEnd w:id="11"/>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22: For MCG LTM,  Introduce a trigger cause for beam recovery into SHR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23: For MCG LTM, Introduce failed and recovery beam of target PCell, TCI state configuration of the target PCell, L1 measurement into SHR report for analysis of near failure.</w:t>
      </w:r>
    </w:p>
    <w:p>
      <w:pPr>
        <w:pStyle w:val="2"/>
        <w:rPr>
          <w:rFonts w:hint="default"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Similar as in FAILURE CASE, network does not aware whether UE suffer a recovery of RACH-Based handover.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24: For LTM optimization, RAN3 to enhance SHR report with the information whether UE fallback to RACH based handover.</w:t>
      </w:r>
    </w:p>
    <w:p>
      <w:pPr>
        <w:pStyle w:val="2"/>
        <w:rPr>
          <w:rFonts w:hint="eastAsia" w:ascii="Calibri" w:hAnsi="Calibri" w:cs="Calibri" w:eastAsiaTheme="minorEastAsia"/>
          <w:color w:val="auto"/>
          <w:sz w:val="24"/>
          <w:szCs w:val="24"/>
          <w:highlight w:val="none"/>
          <w:lang w:val="en-US" w:eastAsia="zh-CN" w:bidi="ar-SA"/>
        </w:rPr>
      </w:pPr>
    </w:p>
    <w:p>
      <w:pPr>
        <w:pStyle w:val="4"/>
        <w:bidi w:val="0"/>
        <w:rPr>
          <w:rFonts w:hint="default"/>
          <w:lang w:val="en-US" w:eastAsia="zh-CN"/>
        </w:rPr>
      </w:pPr>
      <w:r>
        <w:rPr>
          <w:rFonts w:hint="eastAsia"/>
          <w:lang w:val="en-US" w:eastAsia="zh-CN"/>
        </w:rPr>
        <w:t>4.2 Others</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subsequent LTM</w:t>
      </w:r>
      <w:r>
        <w:rPr>
          <w:rFonts w:hint="eastAsia" w:ascii="Calibri" w:hAnsi="Calibri" w:cs="Calibri" w:eastAsiaTheme="minorEastAsia"/>
          <w:color w:val="auto"/>
          <w:sz w:val="24"/>
          <w:szCs w:val="24"/>
          <w:highlight w:val="none"/>
          <w:lang w:val="en-US" w:eastAsia="zh-CN" w:bidi="ar-SA"/>
        </w:rPr>
        <w:t>.</w:t>
      </w:r>
    </w:p>
    <w:p>
      <w:pPr>
        <w:pStyle w:val="2"/>
        <w:rPr>
          <w:rFonts w:hint="default" w:ascii="Calibri" w:hAnsi="Calibri" w:cs="Calibri" w:eastAsiaTheme="minorEastAsia"/>
          <w:color w:val="auto"/>
          <w:sz w:val="24"/>
          <w:szCs w:val="24"/>
          <w:highlight w:val="none"/>
          <w:lang w:val="en-US" w:eastAsia="zh-CN" w:bidi="ar-SA"/>
        </w:rPr>
      </w:pPr>
      <w:r>
        <w:rPr>
          <w:rFonts w:hint="default" w:ascii="Calibri" w:hAnsi="Calibri" w:cs="Calibri" w:eastAsiaTheme="minorEastAsia"/>
          <w:color w:val="auto"/>
          <w:sz w:val="24"/>
          <w:szCs w:val="24"/>
          <w:highlight w:val="none"/>
          <w:lang w:val="en-US" w:eastAsia="zh-CN" w:bidi="ar-SA"/>
        </w:rPr>
        <w:t>If subsequent LTM is configured for UE, various report might be generated, in a higher frequency. However, the failure information or the sub-optimal success report (if there are any), might be over-written very soon.</w:t>
      </w:r>
      <w:r>
        <w:rPr>
          <w:rFonts w:hint="eastAsia" w:ascii="Calibri" w:hAnsi="Calibri" w:cs="Calibri" w:eastAsiaTheme="minorEastAsia"/>
          <w:color w:val="auto"/>
          <w:sz w:val="24"/>
          <w:szCs w:val="24"/>
          <w:highlight w:val="none"/>
          <w:lang w:val="en-US" w:eastAsia="zh-CN" w:bidi="ar-SA"/>
        </w:rPr>
        <w:t xml:space="preserve"> </w:t>
      </w:r>
      <w:r>
        <w:rPr>
          <w:rFonts w:hint="default" w:ascii="Calibri" w:hAnsi="Calibri" w:cs="Calibri" w:eastAsiaTheme="minorEastAsia"/>
          <w:color w:val="auto"/>
          <w:sz w:val="24"/>
          <w:szCs w:val="24"/>
          <w:highlight w:val="none"/>
          <w:lang w:val="en-US" w:eastAsia="zh-CN" w:bidi="ar-SA"/>
        </w:rPr>
        <w:t xml:space="preserve">If subsequent LTM goes on and on, network might fail to fetch the report in time, and won’t be able to spot the issues in a subsequent LTM (and therefore to optimize it). </w:t>
      </w:r>
    </w:p>
    <w:p>
      <w:pPr>
        <w:pStyle w:val="2"/>
        <w:rPr>
          <w:rFonts w:hint="default" w:eastAsia="宋体" w:cs="Times New Roman"/>
          <w:b/>
          <w:bCs/>
          <w:color w:val="auto"/>
          <w:sz w:val="21"/>
          <w:szCs w:val="21"/>
          <w:lang w:val="en-US" w:eastAsia="zh-CN" w:bidi="ar-SA"/>
        </w:rPr>
      </w:pPr>
      <w:r>
        <w:rPr>
          <w:rFonts w:hint="default"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 xml:space="preserve">25: </w:t>
      </w:r>
      <w:r>
        <w:rPr>
          <w:rFonts w:hint="default" w:eastAsia="宋体" w:cs="Times New Roman"/>
          <w:b/>
          <w:bCs/>
          <w:color w:val="auto"/>
          <w:sz w:val="21"/>
          <w:szCs w:val="21"/>
          <w:lang w:val="en-US" w:eastAsia="zh-CN" w:bidi="ar-SA"/>
        </w:rPr>
        <w:t>RAN</w:t>
      </w:r>
      <w:r>
        <w:rPr>
          <w:rFonts w:hint="eastAsia" w:eastAsia="宋体" w:cs="Times New Roman"/>
          <w:b/>
          <w:bCs/>
          <w:color w:val="auto"/>
          <w:sz w:val="21"/>
          <w:szCs w:val="21"/>
          <w:lang w:val="en-US" w:eastAsia="zh-CN" w:bidi="ar-SA"/>
        </w:rPr>
        <w:t>3</w:t>
      </w:r>
      <w:r>
        <w:rPr>
          <w:rFonts w:hint="default" w:eastAsia="宋体" w:cs="Times New Roman"/>
          <w:b/>
          <w:bCs/>
          <w:color w:val="auto"/>
          <w:sz w:val="21"/>
          <w:szCs w:val="21"/>
          <w:lang w:val="en-US" w:eastAsia="zh-CN" w:bidi="ar-SA"/>
        </w:rPr>
        <w:t xml:space="preserve"> to </w:t>
      </w:r>
      <w:r>
        <w:rPr>
          <w:rFonts w:hint="eastAsia" w:eastAsia="宋体" w:cs="Times New Roman"/>
          <w:b/>
          <w:bCs/>
          <w:color w:val="auto"/>
          <w:sz w:val="21"/>
          <w:szCs w:val="21"/>
          <w:lang w:val="en-US" w:eastAsia="zh-CN" w:bidi="ar-SA"/>
        </w:rPr>
        <w:t>discuss</w:t>
      </w:r>
      <w:r>
        <w:rPr>
          <w:rFonts w:hint="default" w:eastAsia="宋体" w:cs="Times New Roman"/>
          <w:b/>
          <w:bCs/>
          <w:color w:val="auto"/>
          <w:sz w:val="21"/>
          <w:szCs w:val="21"/>
          <w:lang w:val="en-US" w:eastAsia="zh-CN" w:bidi="ar-SA"/>
        </w:rPr>
        <w:t xml:space="preserve"> the issue of frequently over-written report for MRO in subsequent LTM.</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For early UL sync to get the TA value for the candidate cell, there are two ways: UE based or network based.</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 xml:space="preserve">-For network based, it is triggered by network with a PDCCH order, and the final TA value is indicated to UE in the cell switch command. </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-For the TA value obtained by UE implementation: the UE performs TA measurement for the candidate cells after being configured by RRC but the exact time the UE performs TA measurement is up to UE implementation. The UE applies the TA value measured by itself and performs RACH-less LTM upon receiving the cell switch command. The network may also(but not always) send a TA value in the LTM cell switch command MAC CE without early TA acquisition.</w:t>
      </w:r>
    </w:p>
    <w:p>
      <w:pPr>
        <w:pStyle w:val="2"/>
        <w:rPr>
          <w:rFonts w:hint="eastAsia" w:ascii="Calibri" w:hAnsi="Calibri" w:cs="Calibri" w:eastAsiaTheme="minorEastAsia"/>
          <w:color w:val="auto"/>
          <w:sz w:val="24"/>
          <w:szCs w:val="24"/>
          <w:highlight w:val="none"/>
          <w:lang w:val="en-US" w:eastAsia="zh-CN" w:bidi="ar-SA"/>
        </w:rPr>
      </w:pPr>
      <w:r>
        <w:rPr>
          <w:rFonts w:hint="eastAsia" w:ascii="Calibri" w:hAnsi="Calibri" w:cs="Calibri" w:eastAsiaTheme="minorEastAsia"/>
          <w:color w:val="auto"/>
          <w:sz w:val="24"/>
          <w:szCs w:val="24"/>
          <w:highlight w:val="none"/>
          <w:lang w:val="en-US" w:eastAsia="zh-CN" w:bidi="ar-SA"/>
        </w:rPr>
        <w:t>The possible issues for the TA obtaining process, especially UE-based, are that the TA might not be accurate enough, or not timely updated (UE does not check the validity of the TA value UE obtains the TA itself), which impact LTM failure or cause interruptions when using RACH-based LTM.</w:t>
      </w:r>
    </w:p>
    <w:p>
      <w:pPr>
        <w:pStyle w:val="2"/>
        <w:rPr>
          <w:rFonts w:hint="eastAsia" w:ascii="Calibri" w:hAnsi="Calibri" w:cs="Calibri" w:eastAsiaTheme="minorEastAsia"/>
          <w:color w:val="auto"/>
          <w:sz w:val="22"/>
          <w:szCs w:val="22"/>
          <w:highlight w:val="none"/>
          <w:lang w:val="en-US" w:eastAsia="zh-CN" w:bidi="ar-SA"/>
        </w:rPr>
      </w:pPr>
      <w:r>
        <w:rPr>
          <w:rFonts w:hint="eastAsia" w:eastAsia="宋体" w:cs="Times New Roman"/>
          <w:b/>
          <w:bCs/>
          <w:color w:val="auto"/>
          <w:sz w:val="21"/>
          <w:szCs w:val="21"/>
          <w:lang w:val="en-US" w:eastAsia="zh-CN" w:bidi="ar-SA"/>
        </w:rPr>
        <w:t>Proposal 26: RAN3 to discuss how issues in TA value (e.g., accuracy, validity) could impact LTM failure or cause interruptions when using RACH-based LTM.</w:t>
      </w:r>
      <w:bookmarkStart w:id="35" w:name="OLE_LINK26"/>
    </w:p>
    <w:bookmarkEnd w:id="35"/>
    <w:p>
      <w:pPr>
        <w:pStyle w:val="3"/>
        <w:numPr>
          <w:ilvl w:val="0"/>
          <w:numId w:val="0"/>
        </w:numPr>
        <w:spacing w:before="120" w:after="120"/>
        <w:ind w:leftChars="0"/>
        <w:rPr>
          <w:rFonts w:hint="eastAsia"/>
          <w:lang w:val="en-US" w:eastAsia="zh-CN"/>
        </w:rPr>
      </w:pPr>
      <w:r>
        <w:rPr>
          <w:rFonts w:hint="eastAsia"/>
          <w:lang w:val="en-US" w:eastAsia="zh-CN"/>
        </w:rPr>
        <w:t>4 Conclusion:</w:t>
      </w:r>
    </w:p>
    <w:p>
      <w:pPr>
        <w:rPr>
          <w:rFonts w:hint="eastAsia"/>
          <w:color w:val="0000FF"/>
          <w:u w:val="single"/>
          <w:lang w:val="en-US" w:eastAsia="zh-CN"/>
        </w:rPr>
      </w:pPr>
      <w:r>
        <w:rPr>
          <w:rFonts w:hint="eastAsia"/>
          <w:color w:val="0000FF"/>
          <w:u w:val="single"/>
          <w:lang w:val="en-US" w:eastAsia="zh-CN"/>
        </w:rPr>
        <w:t>The following proposals are provided for MRO for SCPAC:</w:t>
      </w:r>
    </w:p>
    <w:p>
      <w:pPr>
        <w:pStyle w:val="98"/>
        <w:ind w:left="0" w:leftChars="0" w:firstLine="0" w:firstLineChars="0"/>
        <w:rPr>
          <w:rFonts w:hint="default" w:eastAsia="宋体"/>
          <w:b/>
          <w:bCs/>
          <w:sz w:val="21"/>
          <w:szCs w:val="21"/>
          <w:lang w:val="en-US" w:eastAsia="zh-CN"/>
        </w:rPr>
      </w:pPr>
      <w:r>
        <w:rPr>
          <w:rFonts w:hint="eastAsia" w:eastAsia="宋体"/>
          <w:b/>
          <w:bCs/>
          <w:sz w:val="21"/>
          <w:szCs w:val="21"/>
          <w:lang w:val="en-US" w:eastAsia="zh-CN"/>
        </w:rPr>
        <w:t>Proposal 1: RAN3 to take MRO for CPAC as the base line for SCPAC and agree on the following MRO cases for SCPAC failure: Too later SCPC, too early SCPC/SCPA execution, SCPC/SCPA execution to wrong PScell. Additionally, RAN3 to discuss whether and how the stage2 of MRO for CPAC in 37.340 can be revised to accommodate the SCPAC failure cases.</w:t>
      </w:r>
    </w:p>
    <w:p>
      <w:pPr>
        <w:pStyle w:val="2"/>
        <w:rPr>
          <w:rFonts w:hint="default"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2</w:t>
      </w:r>
      <w:r>
        <w:rPr>
          <w:rFonts w:hint="eastAsia" w:ascii="Arial" w:hAnsi="Arial" w:eastAsia="宋体" w:cs="Times New Roman"/>
          <w:b/>
          <w:bCs/>
          <w:color w:val="auto"/>
          <w:sz w:val="21"/>
          <w:szCs w:val="21"/>
          <w:lang w:val="en-US" w:eastAsia="zh-CN" w:bidi="ar-SA"/>
        </w:rPr>
        <w:t>:</w:t>
      </w:r>
      <w:r>
        <w:rPr>
          <w:rFonts w:hint="eastAsia" w:eastAsia="宋体" w:cs="Times New Roman"/>
          <w:b/>
          <w:bCs/>
          <w:color w:val="auto"/>
          <w:sz w:val="21"/>
          <w:szCs w:val="21"/>
          <w:lang w:val="en-US" w:eastAsia="zh-CN" w:bidi="ar-SA"/>
        </w:rPr>
        <w:t xml:space="preserve"> Reuse SCG FAILURE INFORMATION REPORT over Xn for MN to report SCG failure of SCPAC to involved SN.</w:t>
      </w:r>
    </w:p>
    <w:p>
      <w:pPr>
        <w:pStyle w:val="2"/>
        <w:rPr>
          <w:rFonts w:hint="eastAsia" w:ascii="Arial" w:hAnsi="Arial" w:eastAsia="宋体" w:cs="Times New Roman"/>
          <w:b/>
          <w:bCs/>
          <w:color w:val="auto"/>
          <w:sz w:val="21"/>
          <w:szCs w:val="21"/>
          <w:lang w:val="en-US" w:eastAsia="zh-CN" w:bidi="ar-SA"/>
        </w:rPr>
      </w:pPr>
      <w:r>
        <w:rPr>
          <w:rFonts w:hint="eastAsia" w:ascii="Arial" w:hAnsi="Arial"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3</w:t>
      </w:r>
      <w:r>
        <w:rPr>
          <w:rFonts w:hint="eastAsia" w:ascii="Arial" w:hAnsi="Arial" w:eastAsia="宋体" w:cs="Times New Roman"/>
          <w:b/>
          <w:bCs/>
          <w:color w:val="auto"/>
          <w:sz w:val="21"/>
          <w:szCs w:val="21"/>
          <w:lang w:val="en-US" w:eastAsia="zh-CN" w:bidi="ar-SA"/>
        </w:rPr>
        <w:t xml:space="preserve">: RAN3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 xml:space="preserve">discuss how SCPAC </w:t>
      </w:r>
      <w:r>
        <w:rPr>
          <w:rFonts w:hint="eastAsia" w:eastAsia="宋体" w:cs="Times New Roman"/>
          <w:b/>
          <w:bCs/>
          <w:color w:val="auto"/>
          <w:sz w:val="21"/>
          <w:szCs w:val="21"/>
          <w:lang w:val="en-US" w:eastAsia="zh-CN" w:bidi="ar-SA"/>
        </w:rPr>
        <w:t>problem</w:t>
      </w:r>
      <w:r>
        <w:rPr>
          <w:rFonts w:hint="eastAsia" w:ascii="Arial" w:hAnsi="Arial" w:eastAsia="宋体" w:cs="Times New Roman"/>
          <w:b/>
          <w:bCs/>
          <w:color w:val="auto"/>
          <w:sz w:val="21"/>
          <w:szCs w:val="21"/>
          <w:lang w:val="en-US" w:eastAsia="zh-CN" w:bidi="ar-SA"/>
        </w:rPr>
        <w:t xml:space="preserve"> node </w:t>
      </w:r>
      <w:r>
        <w:rPr>
          <w:rFonts w:hint="eastAsia" w:eastAsia="宋体" w:cs="Times New Roman"/>
          <w:b/>
          <w:bCs/>
          <w:color w:val="auto"/>
          <w:sz w:val="21"/>
          <w:szCs w:val="21"/>
          <w:lang w:val="en-US" w:eastAsia="zh-CN" w:bidi="ar-SA"/>
        </w:rPr>
        <w:t xml:space="preserve">to </w:t>
      </w:r>
      <w:r>
        <w:rPr>
          <w:rFonts w:hint="eastAsia" w:ascii="Arial" w:hAnsi="Arial" w:eastAsia="宋体" w:cs="Times New Roman"/>
          <w:b/>
          <w:bCs/>
          <w:color w:val="auto"/>
          <w:sz w:val="21"/>
          <w:szCs w:val="21"/>
          <w:lang w:val="en-US" w:eastAsia="zh-CN" w:bidi="ar-SA"/>
        </w:rPr>
        <w:t>retrieve the SCGFailureInformation.</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4:RAN3 to discuss whether to introduce the SCPAC configuration into XnAP SCG FAILURE INFORMATION REPORT message.</w:t>
      </w:r>
    </w:p>
    <w:p>
      <w:pPr>
        <w:pStyle w:val="2"/>
        <w:rPr>
          <w:rFonts w:hint="default" w:ascii="Calibri" w:hAnsi="Calibri" w:cs="Calibri" w:eastAsiaTheme="minorEastAsia"/>
          <w:color w:val="auto"/>
          <w:lang w:val="en-US" w:eastAsia="zh-CN" w:bidi="ar-SA"/>
        </w:rPr>
      </w:pPr>
      <w:r>
        <w:rPr>
          <w:rFonts w:hint="eastAsia" w:eastAsia="宋体" w:cs="Times New Roman"/>
          <w:b/>
          <w:bCs/>
          <w:color w:val="auto"/>
          <w:sz w:val="21"/>
          <w:szCs w:val="21"/>
          <w:lang w:val="en-US" w:eastAsia="zh-CN" w:bidi="ar-SA"/>
        </w:rPr>
        <w:t xml:space="preserve">Proposal 5: RAN3 to discuss the issue of  frequently over-written report for MRO in subsequent CPAC. </w:t>
      </w:r>
    </w:p>
    <w:p>
      <w:pPr>
        <w:pStyle w:val="2"/>
        <w:rPr>
          <w:rFonts w:hint="eastAsia" w:eastAsia="宋体" w:cs="Times New Roman"/>
          <w:b/>
          <w:bCs/>
          <w:color w:val="auto"/>
          <w:sz w:val="21"/>
          <w:szCs w:val="21"/>
          <w:lang w:val="en-US" w:eastAsia="zh-CN" w:bidi="ar-SA"/>
        </w:rPr>
      </w:pPr>
    </w:p>
    <w:p>
      <w:pPr>
        <w:rPr>
          <w:rFonts w:hint="eastAsia"/>
          <w:color w:val="0000FF"/>
          <w:u w:val="single"/>
          <w:lang w:val="en-US" w:eastAsia="zh-CN"/>
        </w:rPr>
      </w:pPr>
      <w:r>
        <w:rPr>
          <w:rFonts w:hint="eastAsia"/>
          <w:color w:val="0000FF"/>
          <w:u w:val="single"/>
          <w:lang w:val="en-US" w:eastAsia="zh-CN"/>
        </w:rPr>
        <w:t>The following observations and proposals are provided for MRO for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6: MRO for CHO with candidate SCGs can start to consider the following user cases: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 CHO-CPAC Case 1.1: The UE detects RLF in source cell after only receiving CHO-CPAC configurations (e.g without CHO only configuration) and neither execution condition for PCell nor for PScell is meet.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1.2: An SCG failure occurs after only receiving CHO-CPAC configurations (e.g without CHO only configuration) ,neither execution conditions for PCell nor for PScell is meet.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2.1: The UE detects RLF in source cell after only receiving CHO-CPAC configurations (e.g without CHO only configuration) and execution conditions for PScell are meet.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2.2: An SCG failure occurs after only receiving CHO-CPAC configurations (e.g without CHO only configuration) , execution conditions for PScell are meet.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3.1: The UE detects RLF in source cell after only receiving CHO-CPAC configurations (e.g without CHO only configuration) and execution conditions for PCell are meet.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3.2: An SCG failure occurs after only receiving CHO-CPAC configurations (e.g without CHO only configuration) , execution conditions for PCell are meet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4.1:The UE detects HOF in candidate MN cell after receiving CHO-CPAC configurations and execution conditions for PCell and PSCell are both meet.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4.2:CPC/CPA execution is not successful after receiving CHO-CPAC configurations, execution conditions for PCell and PSCell are both meet.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5.1: The UE detects RLF in candidate MN cell shortly after a successful CHO execution after receiving CHO-CPAC configurations and execution conditions for PCell and PSCell are both meet.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5.2: An SCG failure occurs shortly after a successful CPC/CPA execution after receiving CHO-CPAC configurations, execution conditions for PCell and PSCell are both meet.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7: MRO for CHO can be reused for problem definition of CHO-CPAC configuration. RAN3 to focus on CPAC part when consider problem definition of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8: For problem definition of CHO-CPAC, the following user cases are not considered:</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CHO-CPAC Case 1.1; CHO-CPAC Case 2.1; CHO-CPAC Case 3.1; CHO-CPAC Case 4.1; CHO-CPAC Case 5.1.</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9: To agree the TP for stage 2 for TS37.340 in Annex A.</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10: CHO only executed as  complementary for  configuration of CHO with candidate SCG(s) can be concluded as near failure case.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11:  Since a CHO-CPAC failure could potentially cause connection failed in both MCG and SCG, RAN3 to discuss how to correlate the failure reports of MCG and SCG for the related CHO-CPAC.</w:t>
      </w:r>
    </w:p>
    <w:p>
      <w:pPr>
        <w:pStyle w:val="2"/>
        <w:rPr>
          <w:rFonts w:hint="eastAsia" w:eastAsia="宋体" w:cs="Times New Roman"/>
          <w:b/>
          <w:bCs/>
          <w:color w:val="auto"/>
          <w:sz w:val="21"/>
          <w:szCs w:val="21"/>
          <w:lang w:val="en-US" w:eastAsia="zh-CN" w:bidi="ar-SA"/>
        </w:rPr>
      </w:pP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12: Reuse SHR/SPR for sub-optimization for CHO-CPAC, and RAN3 to discuss how to correlate the SHR/SPR for the related CHO-CPAC.</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13： RAN3 to discuss whether there is a need to correlate the success/failure report for CHO-CPAC, in the case of  one execution in the MCG or SCG might succeed while the other fails.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 Proposal 14: Introduce a new trigger condition for SHR/SPR, specifically when the time between the fulfillment of CHO and CPAC execution conditions exceeds a certain threshold.  </w:t>
      </w:r>
    </w:p>
    <w:p>
      <w:pPr>
        <w:pStyle w:val="2"/>
        <w:rPr>
          <w:rFonts w:hint="default" w:eastAsia="宋体" w:cs="Times New Roman"/>
          <w:b/>
          <w:bCs/>
          <w:color w:val="auto"/>
          <w:sz w:val="21"/>
          <w:szCs w:val="21"/>
          <w:lang w:val="en-US" w:eastAsia="zh-CN" w:bidi="ar-SA"/>
        </w:rPr>
      </w:pPr>
    </w:p>
    <w:p>
      <w:pPr>
        <w:rPr>
          <w:rFonts w:hint="eastAsia"/>
          <w:color w:val="0000FF"/>
          <w:u w:val="single"/>
          <w:lang w:val="en-US" w:eastAsia="zh-CN"/>
        </w:rPr>
      </w:pPr>
      <w:r>
        <w:rPr>
          <w:rFonts w:hint="eastAsia"/>
          <w:color w:val="0000FF"/>
          <w:u w:val="single"/>
          <w:lang w:val="en-US" w:eastAsia="zh-CN"/>
        </w:rPr>
        <w:t>The following proposals are provided for MRO for LTM:</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15: Based on agreement on MRO for LTM scenarios, to update the definition of user cases for Too late LTM as following :</w:t>
      </w:r>
    </w:p>
    <w:p>
      <w:pPr>
        <w:pStyle w:val="45"/>
        <w:keepNext w:val="0"/>
        <w:keepLines w:val="0"/>
        <w:widowControl/>
        <w:suppressLineNumbers w:val="0"/>
        <w:spacing w:before="0" w:beforeAutospacing="0" w:after="0" w:afterAutospacing="0" w:line="240" w:lineRule="auto"/>
        <w:ind w:left="0" w:right="0" w:firstLine="0"/>
        <w:rPr>
          <w:rFonts w:hint="default" w:ascii="微软雅黑" w:hAnsi="微软雅黑" w:eastAsia="微软雅黑" w:cs="微软雅黑"/>
          <w:color w:val="454545"/>
          <w:sz w:val="20"/>
          <w:szCs w:val="20"/>
          <w:lang w:val="en-US" w:eastAsia="zh-CN"/>
        </w:rPr>
      </w:pPr>
      <w:r>
        <w:rPr>
          <w:rFonts w:hint="eastAsia" w:ascii="微软雅黑" w:hAnsi="微软雅黑" w:eastAsia="微软雅黑" w:cs="微软雅黑"/>
          <w:color w:val="454545"/>
          <w:sz w:val="20"/>
          <w:szCs w:val="20"/>
          <w:lang w:val="en-US" w:eastAsia="zh-CN"/>
        </w:rPr>
        <w:t>Too late LTM:</w:t>
      </w:r>
    </w:p>
    <w:p>
      <w:pPr>
        <w:pStyle w:val="45"/>
        <w:keepNext w:val="0"/>
        <w:keepLines w:val="0"/>
        <w:widowControl/>
        <w:suppressLineNumbers w:val="0"/>
        <w:spacing w:before="0" w:beforeAutospacing="0" w:after="0" w:afterAutospacing="0" w:line="240" w:lineRule="auto"/>
        <w:ind w:left="0" w:right="0" w:firstLine="0"/>
      </w:pPr>
      <w:r>
        <w:rPr>
          <w:rFonts w:ascii="微软雅黑" w:hAnsi="微软雅黑" w:eastAsia="微软雅黑" w:cs="微软雅黑"/>
          <w:color w:val="454545"/>
          <w:sz w:val="20"/>
          <w:szCs w:val="20"/>
        </w:rPr>
        <w:t>Case 1a: the UE detects RLF in source cell after receiving LTM candidate configurations and performs reestablishment procedure</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in a cell other than the source cell</w:t>
      </w:r>
      <w:r>
        <w:rPr>
          <w:rFonts w:ascii="微软雅黑" w:hAnsi="微软雅黑" w:eastAsia="微软雅黑" w:cs="微软雅黑"/>
          <w:color w:val="454545"/>
          <w:sz w:val="20"/>
          <w:szCs w:val="20"/>
        </w:rPr>
        <w:t>.</w:t>
      </w:r>
    </w:p>
    <w:p>
      <w:pPr>
        <w:pStyle w:val="45"/>
        <w:keepNext w:val="0"/>
        <w:keepLines w:val="0"/>
        <w:widowControl/>
        <w:suppressLineNumbers w:val="0"/>
        <w:spacing w:before="0" w:beforeAutospacing="0" w:after="0" w:afterAutospacing="0" w:line="240" w:lineRule="auto"/>
        <w:ind w:left="0" w:right="0" w:firstLine="0"/>
      </w:pPr>
      <w:r>
        <w:rPr>
          <w:rFonts w:ascii="微软雅黑" w:hAnsi="微软雅黑" w:eastAsia="微软雅黑" w:cs="微软雅黑"/>
          <w:color w:val="454545"/>
          <w:sz w:val="20"/>
          <w:szCs w:val="20"/>
        </w:rPr>
        <w:t>Case 1b: the UE detects RLF in source cell after receiving LTM candidate configurations, selects an LTM candidate cell</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other than the source cell</w:t>
      </w:r>
      <w:r>
        <w:rPr>
          <w:rFonts w:ascii="微软雅黑" w:hAnsi="微软雅黑" w:eastAsia="微软雅黑" w:cs="微软雅黑"/>
          <w:color w:val="454545"/>
          <w:sz w:val="20"/>
          <w:szCs w:val="20"/>
        </w:rPr>
        <w:t>, detects HOF with the selected LTM cell.</w:t>
      </w:r>
    </w:p>
    <w:p>
      <w:pPr>
        <w:pStyle w:val="45"/>
        <w:keepNext w:val="0"/>
        <w:keepLines w:val="0"/>
        <w:widowControl/>
        <w:suppressLineNumbers w:val="0"/>
        <w:spacing w:before="0" w:beforeAutospacing="0" w:after="0" w:afterAutospacing="0" w:line="240" w:lineRule="auto"/>
        <w:ind w:left="0" w:right="0" w:firstLine="0"/>
        <w:rPr>
          <w:rFonts w:hint="eastAsia" w:ascii="微软雅黑" w:hAnsi="微软雅黑" w:eastAsia="微软雅黑" w:cs="微软雅黑"/>
          <w:color w:val="FF0000"/>
          <w:sz w:val="20"/>
          <w:szCs w:val="20"/>
          <w:lang w:val="en-US" w:eastAsia="zh-CN"/>
        </w:rPr>
      </w:pPr>
      <w:r>
        <w:rPr>
          <w:rFonts w:ascii="微软雅黑" w:hAnsi="微软雅黑" w:eastAsia="微软雅黑" w:cs="微软雅黑"/>
          <w:color w:val="454545"/>
          <w:sz w:val="20"/>
          <w:szCs w:val="20"/>
        </w:rPr>
        <w:t>Case 1c: the UE detects RLF in source cell after receiving LTM candidate configurations, and successfully completes LTM execution with the selected LTM candidate cell</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other than the source cell</w:t>
      </w:r>
      <w:r>
        <w:rPr>
          <w:rFonts w:hint="eastAsia" w:ascii="微软雅黑" w:hAnsi="微软雅黑" w:eastAsia="微软雅黑" w:cs="微软雅黑"/>
          <w:color w:val="FF0000"/>
          <w:sz w:val="20"/>
          <w:szCs w:val="20"/>
          <w:lang w:val="en-US" w:eastAsia="zh-CN"/>
        </w:rPr>
        <w:t>.</w:t>
      </w:r>
    </w:p>
    <w:p>
      <w:pPr>
        <w:rPr>
          <w:rFonts w:hint="default"/>
          <w:color w:val="FF0000"/>
          <w:lang w:val="en-US" w:eastAsia="zh-CN"/>
        </w:rPr>
      </w:pPr>
      <w:r>
        <w:rPr>
          <w:rFonts w:hint="eastAsia" w:eastAsia="Times New Roman" w:cs="Times New Roman"/>
          <w:color w:val="FF0000"/>
          <w:lang w:val="en-US" w:eastAsia="zh-CN"/>
        </w:rPr>
        <w:t>Case 1d:</w:t>
      </w:r>
    </w:p>
    <w:p>
      <w:pPr>
        <w:pStyle w:val="45"/>
        <w:keepNext w:val="0"/>
        <w:keepLines w:val="0"/>
        <w:widowControl/>
        <w:suppressLineNumbers w:val="0"/>
        <w:spacing w:before="0" w:beforeAutospacing="0" w:after="0" w:afterAutospacing="0" w:line="240" w:lineRule="auto"/>
        <w:ind w:left="0" w:right="0" w:firstLine="0"/>
        <w:rPr>
          <w:rFonts w:ascii="微软雅黑" w:hAnsi="微软雅黑" w:eastAsia="微软雅黑" w:cs="微软雅黑"/>
          <w:color w:val="454545"/>
          <w:sz w:val="20"/>
          <w:szCs w:val="20"/>
          <w:lang w:val="en-GB" w:eastAsia="ja-JP"/>
        </w:rPr>
      </w:pPr>
      <w:r>
        <w:rPr>
          <w:rFonts w:ascii="微软雅黑" w:hAnsi="微软雅黑" w:eastAsia="微软雅黑" w:cs="微软雅黑"/>
          <w:color w:val="FF0000"/>
          <w:sz w:val="20"/>
          <w:szCs w:val="20"/>
        </w:rPr>
        <w:t>the UE detects RLF in source cell after receiving LTM candidate configurations, selects an LTM candidate cell, detects HOF with the selected LTM cell</w:t>
      </w:r>
      <w:r>
        <w:rPr>
          <w:rFonts w:hint="eastAsia" w:ascii="微软雅黑" w:hAnsi="微软雅黑" w:eastAsia="微软雅黑" w:cs="微软雅黑"/>
          <w:color w:val="FF0000"/>
          <w:sz w:val="20"/>
          <w:szCs w:val="20"/>
          <w:lang w:val="en-US" w:eastAsia="zh-CN"/>
        </w:rPr>
        <w:t xml:space="preserve">, and </w:t>
      </w:r>
      <w:r>
        <w:rPr>
          <w:rFonts w:ascii="微软雅黑" w:hAnsi="微软雅黑" w:eastAsia="微软雅黑" w:cs="微软雅黑"/>
          <w:color w:val="FF0000"/>
          <w:sz w:val="20"/>
          <w:szCs w:val="20"/>
          <w:lang w:val="en-GB" w:eastAsia="ja-JP"/>
        </w:rPr>
        <w:t xml:space="preserve">the UE </w:t>
      </w:r>
      <w:r>
        <w:rPr>
          <w:rFonts w:ascii="微软雅黑" w:hAnsi="微软雅黑" w:eastAsia="微软雅黑" w:cs="微软雅黑"/>
          <w:color w:val="FF0000"/>
          <w:sz w:val="20"/>
          <w:szCs w:val="20"/>
        </w:rPr>
        <w:t>performs reestablishment procedure</w:t>
      </w:r>
      <w:r>
        <w:rPr>
          <w:rFonts w:hint="eastAsia" w:ascii="微软雅黑" w:hAnsi="微软雅黑" w:eastAsia="微软雅黑" w:cs="微软雅黑"/>
          <w:color w:val="454545"/>
          <w:sz w:val="20"/>
          <w:szCs w:val="20"/>
          <w:lang w:val="en-US" w:eastAsia="zh-CN"/>
        </w:rPr>
        <w:t xml:space="preserve"> </w:t>
      </w:r>
      <w:r>
        <w:rPr>
          <w:rFonts w:ascii="微软雅黑" w:hAnsi="微软雅黑" w:eastAsia="微软雅黑" w:cs="微软雅黑"/>
          <w:color w:val="FF0000"/>
          <w:sz w:val="20"/>
          <w:szCs w:val="20"/>
          <w:lang w:val="en-GB" w:eastAsia="ja-JP"/>
        </w:rPr>
        <w:t>in a cell other than the source cell.</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16：For LTM optimization, RAN3 to enhance RLF report with beam related information :TCI state configuration/failed beam.</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17: For LTM optimization, RAN3 to enhance RLF report with the information whether UE fallback to RACH based handover.</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18: RAN3 to agree reuse existing problem definitions (Connection failure due to intra-system mobility) for MRO of LTM.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19: RAN3 to agree the TP in Annex B for MRO of LTM problem definition.</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20: To reusing F1AP ACCESS AND MOBILITY INDICATION message to report LTM related information over F1 from CU to DU.</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21: For failures due to inappropriate cell switch triggering (e.g. wrong cell selection at cell switch, wrong cell switch timing): </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If the suitable Cell after failure is one of the candidate target LTM Cells provided by the gNB-CU, but not one of the candidate Cells accepted by the gNB-DU, it is wrong target Cell selection at the gNB-DU, gNB-DU do the final root cause analysis, else it is gNB-CU do the final root cause analysis.</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22: For MCG LTM,  Introduce a trigger cause for beam recovery into SHR report.</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23: For MCG LTM, Introduce failed and recovery beam of target PCell, TCI state configuration of the target PCell, L1 measurement into SHR report for analysis of near failure.</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24: For LTM optimization, RAN3 to enhance SHR report with the information whether UE fallback to RACH based handover.</w:t>
      </w:r>
    </w:p>
    <w:p>
      <w:pPr>
        <w:pStyle w:val="2"/>
        <w:rPr>
          <w:rFonts w:hint="eastAsia"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25: RAN3 to discuss the issue of frequently over-written report for MRO in subsequent LTM.</w:t>
      </w:r>
    </w:p>
    <w:p>
      <w:pPr>
        <w:pStyle w:val="2"/>
        <w:rPr>
          <w:rFonts w:hint="default"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Proposal 26: RAN3 to discuss how issues in TA value (e.g., accuracy, validity) could impact LTM failure or cause interruptions when using RACH-based LTM.</w:t>
      </w:r>
    </w:p>
    <w:p>
      <w:pPr>
        <w:pStyle w:val="3"/>
        <w:rPr>
          <w:rFonts w:hint="default" w:cs="Arial"/>
          <w:lang w:val="en-US"/>
        </w:rPr>
      </w:pPr>
      <w:r>
        <w:rPr>
          <w:rFonts w:hint="eastAsia" w:cs="Arial"/>
          <w:lang w:val="en-US" w:eastAsia="zh-CN"/>
        </w:rPr>
        <w:t xml:space="preserve">Annex  A </w:t>
      </w:r>
      <w:r>
        <w:rPr>
          <w:rFonts w:hint="eastAsia" w:cs="Arial"/>
          <w:lang w:eastAsia="zh-CN"/>
        </w:rPr>
        <w:t>TP for TS 3</w:t>
      </w:r>
      <w:r>
        <w:rPr>
          <w:rFonts w:hint="eastAsia" w:cs="Arial"/>
          <w:lang w:val="en-US" w:eastAsia="zh-CN"/>
        </w:rPr>
        <w:t>7</w:t>
      </w:r>
      <w:r>
        <w:rPr>
          <w:rFonts w:hint="eastAsia" w:cs="Arial"/>
          <w:lang w:eastAsia="zh-CN"/>
        </w:rPr>
        <w:t>.3</w:t>
      </w:r>
      <w:r>
        <w:rPr>
          <w:rFonts w:hint="eastAsia" w:cs="Arial"/>
          <w:lang w:val="en-US" w:eastAsia="zh-CN"/>
        </w:rPr>
        <w:t>4</w:t>
      </w:r>
      <w:r>
        <w:rPr>
          <w:rFonts w:hint="eastAsia" w:cs="Arial"/>
          <w:lang w:eastAsia="zh-CN"/>
        </w:rPr>
        <w:t>0</w:t>
      </w:r>
    </w:p>
    <w:p>
      <w:pPr>
        <w:pStyle w:val="2"/>
        <w:rPr>
          <w:ins w:id="70" w:author="ZTE" w:date="2024-08-06T14:15:28Z"/>
          <w:rFonts w:hint="default" w:eastAsia="宋体" w:cs="Times New Roman"/>
          <w:b/>
          <w:bCs/>
          <w:color w:val="auto"/>
          <w:sz w:val="21"/>
          <w:szCs w:val="21"/>
          <w:lang w:val="en-US" w:eastAsia="zh-CN" w:bidi="ar-SA"/>
        </w:rPr>
      </w:pPr>
      <w:ins w:id="71" w:author="ZTE" w:date="2024-08-06T14:15:28Z">
        <w:r>
          <w:rPr>
            <w:rFonts w:hint="eastAsia" w:eastAsia="宋体" w:cs="Times New Roman"/>
            <w:b/>
            <w:bCs/>
            <w:color w:val="auto"/>
            <w:sz w:val="21"/>
            <w:szCs w:val="21"/>
            <w:lang w:val="en-US" w:eastAsia="zh-CN" w:bidi="ar-SA"/>
          </w:rPr>
          <w:t xml:space="preserve">10.xx </w:t>
        </w:r>
      </w:ins>
      <w:ins w:id="72" w:author="ZTE" w:date="2024-08-06T14:15:28Z">
        <w:r>
          <w:rPr>
            <w:rFonts w:hint="eastAsia" w:eastAsia="Times New Roman" w:cs="Calibri" w:asciiTheme="minorAscii" w:hAnsiTheme="minorAscii"/>
            <w:color w:val="auto"/>
            <w:sz w:val="24"/>
            <w:szCs w:val="24"/>
            <w:lang w:val="en-GB" w:eastAsia="en-US" w:bidi="ar-SA"/>
          </w:rPr>
          <w:t xml:space="preserve"> </w:t>
        </w:r>
      </w:ins>
      <w:ins w:id="73" w:author="ZTE" w:date="2024-08-06T14:15:28Z">
        <w:r>
          <w:rPr>
            <w:rFonts w:hint="eastAsia" w:eastAsia="Times New Roman" w:cs="Calibri" w:asciiTheme="minorAscii" w:hAnsiTheme="minorAscii"/>
            <w:color w:val="auto"/>
            <w:sz w:val="24"/>
            <w:szCs w:val="24"/>
            <w:lang w:val="en-US" w:eastAsia="zh-CN" w:bidi="ar-SA"/>
          </w:rPr>
          <w:t>CHO-CPAC</w:t>
        </w:r>
      </w:ins>
      <w:ins w:id="74" w:author="ZTE" w:date="2024-08-06T14:15:28Z">
        <w:r>
          <w:rPr>
            <w:rFonts w:hint="eastAsia" w:eastAsia="Times New Roman" w:cs="Calibri" w:asciiTheme="minorAscii" w:hAnsiTheme="minorAscii"/>
            <w:color w:val="auto"/>
            <w:sz w:val="24"/>
            <w:szCs w:val="24"/>
            <w:lang w:val="en-GB" w:eastAsia="en-US" w:bidi="ar-SA"/>
          </w:rPr>
          <w:t xml:space="preserve"> Execution</w:t>
        </w:r>
      </w:ins>
      <w:ins w:id="75" w:author="ZTE" w:date="2024-08-06T14:15:28Z">
        <w:r>
          <w:rPr>
            <w:rFonts w:hint="eastAsia" w:eastAsia="宋体" w:cs="Calibri" w:asciiTheme="minorAscii" w:hAnsiTheme="minorAscii"/>
            <w:color w:val="auto"/>
            <w:sz w:val="24"/>
            <w:szCs w:val="24"/>
            <w:lang w:val="en-US" w:eastAsia="zh-CN" w:bidi="ar-SA"/>
          </w:rPr>
          <w:t xml:space="preserve"> failure</w:t>
        </w:r>
      </w:ins>
    </w:p>
    <w:p>
      <w:pPr>
        <w:pStyle w:val="2"/>
        <w:rPr>
          <w:ins w:id="76" w:author="ZTE" w:date="2024-08-06T14:15:28Z"/>
          <w:rFonts w:hint="eastAsia" w:eastAsia="宋体" w:cs="Calibri" w:asciiTheme="minorAscii" w:hAnsiTheme="minorAscii"/>
          <w:color w:val="auto"/>
          <w:sz w:val="24"/>
          <w:szCs w:val="24"/>
          <w:lang w:val="en-US" w:eastAsia="zh-CN" w:bidi="ar-SA"/>
        </w:rPr>
      </w:pPr>
      <w:ins w:id="77" w:author="ZTE" w:date="2024-08-06T14:15:28Z">
        <w:r>
          <w:rPr>
            <w:rFonts w:hint="eastAsia" w:eastAsia="Times New Roman" w:cs="Calibri" w:asciiTheme="minorAscii" w:hAnsiTheme="minorAscii"/>
            <w:color w:val="auto"/>
            <w:sz w:val="24"/>
            <w:szCs w:val="24"/>
            <w:lang w:val="en-GB" w:eastAsia="en-US" w:bidi="ar-SA"/>
          </w:rPr>
          <w:t xml:space="preserve">Too Late </w:t>
        </w:r>
      </w:ins>
      <w:ins w:id="78" w:author="ZTE" w:date="2024-08-06T14:15:28Z">
        <w:r>
          <w:rPr>
            <w:rFonts w:hint="eastAsia" w:eastAsia="Times New Roman" w:cs="Calibri" w:asciiTheme="minorAscii" w:hAnsiTheme="minorAscii"/>
            <w:color w:val="auto"/>
            <w:sz w:val="24"/>
            <w:szCs w:val="24"/>
            <w:lang w:val="en-US" w:eastAsia="zh-CN" w:bidi="ar-SA"/>
          </w:rPr>
          <w:t>CHO-CPAC</w:t>
        </w:r>
      </w:ins>
      <w:ins w:id="79" w:author="ZTE" w:date="2024-08-06T14:15:28Z">
        <w:r>
          <w:rPr>
            <w:rFonts w:hint="eastAsia" w:eastAsia="Times New Roman" w:cs="Calibri" w:asciiTheme="minorAscii" w:hAnsiTheme="minorAscii"/>
            <w:color w:val="auto"/>
            <w:sz w:val="24"/>
            <w:szCs w:val="24"/>
            <w:lang w:val="en-GB" w:eastAsia="en-US" w:bidi="ar-SA"/>
          </w:rPr>
          <w:t xml:space="preserve"> Execution: UE receives CPC configuration, while a SCG failure occurs before CPC execution condition is satisfied; a suitable PSCell different from source PSCell is found based on the measurements reported from the UE</w:t>
        </w:r>
      </w:ins>
      <w:ins w:id="80" w:author="ZTE" w:date="2024-08-06T14:15:28Z">
        <w:r>
          <w:rPr>
            <w:rFonts w:hint="eastAsia" w:eastAsia="宋体" w:cs="Calibri" w:asciiTheme="minorAscii" w:hAnsiTheme="minorAscii"/>
            <w:color w:val="auto"/>
            <w:sz w:val="24"/>
            <w:szCs w:val="24"/>
            <w:lang w:val="en-US" w:eastAsia="zh-CN" w:bidi="ar-SA"/>
          </w:rPr>
          <w:t>.</w:t>
        </w:r>
      </w:ins>
    </w:p>
    <w:p>
      <w:pPr>
        <w:pStyle w:val="2"/>
        <w:ind w:leftChars="200"/>
        <w:rPr>
          <w:ins w:id="81" w:author="ZTE" w:date="2024-08-06T14:15:28Z"/>
          <w:rFonts w:hint="eastAsia" w:eastAsia="Times New Roman" w:cs="Calibri" w:asciiTheme="minorAscii" w:hAnsiTheme="minorAscii"/>
          <w:color w:val="auto"/>
          <w:sz w:val="24"/>
          <w:szCs w:val="24"/>
          <w:lang w:val="en-US" w:eastAsia="zh-CN" w:bidi="ar-SA"/>
        </w:rPr>
      </w:pPr>
      <w:ins w:id="82" w:author="ZTE" w:date="2024-08-06T14:15:28Z">
        <w:r>
          <w:rPr>
            <w:rFonts w:hint="eastAsia" w:eastAsia="Times New Roman" w:cs="Calibri" w:asciiTheme="minorAscii" w:hAnsiTheme="minorAscii"/>
            <w:color w:val="auto"/>
            <w:sz w:val="24"/>
            <w:szCs w:val="24"/>
            <w:lang w:val="en-US" w:eastAsia="zh-CN" w:bidi="ar-SA"/>
          </w:rPr>
          <w:t>Too late CHO-CPAC Case 1: An SCG failure occurs after only receiving CHO-CPAC configurations (e.g without CHO only configuration) ,neither execution conditions for PCell nor for PScell is meet.</w:t>
        </w:r>
      </w:ins>
    </w:p>
    <w:p>
      <w:pPr>
        <w:pStyle w:val="2"/>
        <w:ind w:leftChars="200"/>
        <w:rPr>
          <w:ins w:id="83" w:author="ZTE" w:date="2024-08-06T14:15:28Z"/>
          <w:rFonts w:hint="eastAsia" w:eastAsia="Times New Roman" w:cs="Calibri" w:asciiTheme="minorAscii" w:hAnsiTheme="minorAscii"/>
          <w:color w:val="auto"/>
          <w:sz w:val="24"/>
          <w:szCs w:val="24"/>
          <w:vertAlign w:val="baseline"/>
          <w:lang w:val="en-US" w:eastAsia="zh-CN" w:bidi="ar-SA"/>
        </w:rPr>
      </w:pPr>
      <w:ins w:id="84" w:author="ZTE" w:date="2024-08-06T14:15:28Z">
        <w:r>
          <w:rPr>
            <w:rFonts w:hint="eastAsia" w:eastAsia="Times New Roman" w:cs="Calibri" w:asciiTheme="minorAscii" w:hAnsiTheme="minorAscii"/>
            <w:color w:val="auto"/>
            <w:sz w:val="24"/>
            <w:szCs w:val="24"/>
            <w:lang w:val="en-US" w:eastAsia="zh-CN" w:bidi="ar-SA"/>
          </w:rPr>
          <w:t>Too late CHO-CPAC Case 2</w:t>
        </w:r>
      </w:ins>
      <w:ins w:id="85" w:author="ZTE" w:date="2024-08-06T14:15:28Z">
        <w:r>
          <w:rPr>
            <w:rFonts w:hint="eastAsia" w:eastAsia="Times New Roman" w:cs="Calibri" w:asciiTheme="minorAscii" w:hAnsiTheme="minorAscii"/>
            <w:color w:val="auto"/>
            <w:sz w:val="24"/>
            <w:szCs w:val="24"/>
            <w:vertAlign w:val="baseline"/>
            <w:lang w:val="en-US" w:eastAsia="zh-CN" w:bidi="ar-SA"/>
          </w:rPr>
          <w:t>: An SCG failure occurs after only receiving CHO-CPAC configurations (e.g without CHO only configuration) , execution conditions for PScell are meet.</w:t>
        </w:r>
      </w:ins>
    </w:p>
    <w:p>
      <w:pPr>
        <w:pStyle w:val="2"/>
        <w:ind w:leftChars="200"/>
        <w:rPr>
          <w:ins w:id="86" w:author="ZTE" w:date="2024-08-06T14:15:28Z"/>
          <w:rFonts w:hint="eastAsia" w:eastAsia="Times New Roman" w:cs="Calibri" w:asciiTheme="minorAscii" w:hAnsiTheme="minorAscii"/>
          <w:color w:val="auto"/>
          <w:sz w:val="24"/>
          <w:szCs w:val="24"/>
          <w:vertAlign w:val="baseline"/>
          <w:lang w:val="en-US" w:eastAsia="zh-CN" w:bidi="ar-SA"/>
        </w:rPr>
      </w:pPr>
      <w:ins w:id="87" w:author="ZTE" w:date="2024-08-06T14:15:28Z">
        <w:r>
          <w:rPr>
            <w:rFonts w:hint="eastAsia" w:eastAsia="Times New Roman" w:cs="Calibri" w:asciiTheme="minorAscii" w:hAnsiTheme="minorAscii"/>
            <w:color w:val="auto"/>
            <w:sz w:val="24"/>
            <w:szCs w:val="24"/>
            <w:lang w:val="en-US" w:eastAsia="zh-CN" w:bidi="ar-SA"/>
          </w:rPr>
          <w:t xml:space="preserve">Too late CHO-CPAC Case </w:t>
        </w:r>
      </w:ins>
      <w:ins w:id="88" w:author="ZTE" w:date="2024-08-06T14:15:28Z">
        <w:r>
          <w:rPr>
            <w:rFonts w:hint="eastAsia" w:eastAsia="Times New Roman" w:cs="Calibri" w:asciiTheme="minorAscii" w:hAnsiTheme="minorAscii"/>
            <w:color w:val="auto"/>
            <w:sz w:val="24"/>
            <w:szCs w:val="24"/>
            <w:vertAlign w:val="baseline"/>
            <w:lang w:val="en-US" w:eastAsia="zh-CN" w:bidi="ar-SA"/>
          </w:rPr>
          <w:t>3: An SCG failure occurs after only receiving CHO-CPAC configurations (e.g without CHO only configuration) , execution conditions for PCell are meet.</w:t>
        </w:r>
      </w:ins>
    </w:p>
    <w:p>
      <w:pPr>
        <w:pStyle w:val="2"/>
        <w:rPr>
          <w:ins w:id="89" w:author="ZTE" w:date="2024-08-06T14:15:28Z"/>
          <w:rFonts w:hint="eastAsia" w:eastAsia="Times New Roman" w:cs="Calibri" w:asciiTheme="minorAscii" w:hAnsiTheme="minorAscii"/>
          <w:color w:val="auto"/>
          <w:sz w:val="24"/>
          <w:szCs w:val="24"/>
          <w:lang w:val="en-GB" w:eastAsia="en-US" w:bidi="ar-SA"/>
        </w:rPr>
      </w:pPr>
      <w:ins w:id="90" w:author="ZTE" w:date="2024-08-06T14:15:28Z">
        <w:r>
          <w:rPr>
            <w:rFonts w:hint="eastAsia" w:eastAsia="Times New Roman" w:cs="Calibri" w:asciiTheme="minorAscii" w:hAnsiTheme="minorAscii"/>
            <w:color w:val="auto"/>
            <w:sz w:val="24"/>
            <w:szCs w:val="24"/>
            <w:lang w:val="en-GB" w:eastAsia="en-US" w:bidi="ar-SA"/>
          </w:rPr>
          <w:t xml:space="preserve">Too Early </w:t>
        </w:r>
      </w:ins>
      <w:ins w:id="91" w:author="ZTE" w:date="2024-08-06T14:15:28Z">
        <w:r>
          <w:rPr>
            <w:rFonts w:hint="eastAsia" w:eastAsia="Times New Roman" w:cs="Calibri" w:asciiTheme="minorAscii" w:hAnsiTheme="minorAscii"/>
            <w:color w:val="auto"/>
            <w:sz w:val="24"/>
            <w:szCs w:val="24"/>
            <w:lang w:val="en-US" w:eastAsia="zh-CN" w:bidi="ar-SA"/>
          </w:rPr>
          <w:t>CHO-CPAC</w:t>
        </w:r>
      </w:ins>
      <w:ins w:id="92" w:author="ZTE" w:date="2024-08-06T14:15:28Z">
        <w:r>
          <w:rPr>
            <w:rFonts w:hint="eastAsia" w:eastAsia="Times New Roman" w:cs="Calibri" w:asciiTheme="minorAscii" w:hAnsiTheme="minorAscii"/>
            <w:color w:val="auto"/>
            <w:sz w:val="24"/>
            <w:szCs w:val="24"/>
            <w:lang w:val="en-GB" w:eastAsia="en-US" w:bidi="ar-SA"/>
          </w:rPr>
          <w:t xml:space="preserve"> Execution: CPC/CPA execution is not successful or an SCG failure occurs shortly after a successful </w:t>
        </w:r>
      </w:ins>
      <w:ins w:id="93" w:author="ZTE" w:date="2024-08-06T14:15:28Z">
        <w:r>
          <w:rPr>
            <w:rFonts w:hint="eastAsia" w:eastAsia="Times New Roman" w:cs="Calibri" w:asciiTheme="minorAscii" w:hAnsiTheme="minorAscii"/>
            <w:color w:val="auto"/>
            <w:sz w:val="24"/>
            <w:szCs w:val="24"/>
            <w:lang w:val="en-US" w:eastAsia="zh-CN" w:bidi="ar-SA"/>
          </w:rPr>
          <w:t>CHO-CPAC</w:t>
        </w:r>
      </w:ins>
      <w:ins w:id="94" w:author="ZTE" w:date="2024-08-06T14:15:28Z">
        <w:r>
          <w:rPr>
            <w:rFonts w:hint="eastAsia" w:eastAsia="Times New Roman" w:cs="Calibri" w:asciiTheme="minorAscii" w:hAnsiTheme="minorAscii"/>
            <w:color w:val="auto"/>
            <w:sz w:val="24"/>
            <w:szCs w:val="24"/>
            <w:lang w:val="en-GB" w:eastAsia="en-US" w:bidi="ar-SA"/>
          </w:rPr>
          <w:t xml:space="preserve"> execution; in case of CPC, the source PSCell is still the suitable PSCell based on the measurements reported from the UE; in case of CPA, no suitable PSCell is found based on the measurements reported from the UE.</w:t>
        </w:r>
      </w:ins>
    </w:p>
    <w:p>
      <w:pPr>
        <w:pStyle w:val="2"/>
        <w:ind w:leftChars="200"/>
        <w:rPr>
          <w:ins w:id="95" w:author="ZTE" w:date="2024-08-06T14:15:28Z"/>
          <w:rFonts w:hint="default" w:eastAsia="Times New Roman" w:cs="Calibri" w:asciiTheme="minorAscii" w:hAnsiTheme="minorAscii"/>
          <w:color w:val="auto"/>
          <w:sz w:val="24"/>
          <w:szCs w:val="24"/>
          <w:lang w:val="en-US" w:eastAsia="zh-CN" w:bidi="ar-SA"/>
        </w:rPr>
      </w:pPr>
      <w:ins w:id="96" w:author="ZTE" w:date="2024-08-06T14:15:28Z">
        <w:r>
          <w:rPr>
            <w:rFonts w:hint="eastAsia" w:eastAsia="Times New Roman" w:cs="Calibri" w:asciiTheme="minorAscii" w:hAnsiTheme="minorAscii"/>
            <w:color w:val="auto"/>
            <w:sz w:val="24"/>
            <w:szCs w:val="24"/>
            <w:lang w:val="en-GB" w:eastAsia="en-US" w:bidi="ar-SA"/>
          </w:rPr>
          <w:t>Too Early</w:t>
        </w:r>
      </w:ins>
      <w:ins w:id="97" w:author="ZTE" w:date="2024-08-06T14:15:28Z">
        <w:r>
          <w:rPr>
            <w:rFonts w:hint="eastAsia" w:eastAsia="Times New Roman" w:cs="Calibri" w:asciiTheme="minorAscii" w:hAnsiTheme="minorAscii"/>
            <w:color w:val="auto"/>
            <w:sz w:val="24"/>
            <w:szCs w:val="24"/>
            <w:lang w:val="en-US" w:eastAsia="zh-CN" w:bidi="ar-SA"/>
          </w:rPr>
          <w:t xml:space="preserve"> CHO-CPAC Case 1:</w:t>
        </w:r>
      </w:ins>
      <w:ins w:id="98" w:author="ZTE" w:date="2024-08-06T14:15:28Z">
        <w:r>
          <w:rPr>
            <w:rFonts w:hint="eastAsia" w:eastAsia="Times New Roman" w:cs="Calibri" w:asciiTheme="minorAscii" w:hAnsiTheme="minorAscii"/>
            <w:color w:val="auto"/>
            <w:sz w:val="24"/>
            <w:szCs w:val="24"/>
            <w:lang w:val="en-GB" w:eastAsia="en-US" w:bidi="ar-SA"/>
          </w:rPr>
          <w:t>CPC/CPA execution is not successful</w:t>
        </w:r>
      </w:ins>
      <w:ins w:id="99" w:author="ZTE" w:date="2024-08-06T14:15:28Z">
        <w:r>
          <w:rPr>
            <w:rFonts w:hint="eastAsia" w:eastAsia="Times New Roman" w:cs="Calibri" w:asciiTheme="minorAscii" w:hAnsiTheme="minorAscii"/>
            <w:color w:val="auto"/>
            <w:sz w:val="24"/>
            <w:szCs w:val="24"/>
            <w:lang w:val="en-US" w:eastAsia="zh-CN" w:bidi="ar-SA"/>
          </w:rPr>
          <w:t xml:space="preserve"> after receiving CHO-CPAC configurations, execution conditions for PCell and PSCell are both meet. I</w:t>
        </w:r>
      </w:ins>
      <w:ins w:id="100" w:author="ZTE" w:date="2024-08-06T14:15:28Z">
        <w:r>
          <w:rPr>
            <w:rFonts w:hint="eastAsia" w:eastAsia="Times New Roman" w:cs="Calibri" w:asciiTheme="minorAscii" w:hAnsiTheme="minorAscii"/>
            <w:color w:val="auto"/>
            <w:sz w:val="24"/>
            <w:szCs w:val="24"/>
            <w:lang w:val="en-GB" w:eastAsia="en-US" w:bidi="ar-SA"/>
          </w:rPr>
          <w:t>n case of CPC, the source PSCell is still the suitable PSCell based on the measurements reported from the UE; in case of CPA, no suitable PSCell is found based on the measurements reported from the UE.</w:t>
        </w:r>
      </w:ins>
    </w:p>
    <w:p>
      <w:pPr>
        <w:pStyle w:val="2"/>
        <w:ind w:leftChars="200"/>
        <w:rPr>
          <w:ins w:id="101" w:author="ZTE" w:date="2024-08-06T14:15:28Z"/>
          <w:rFonts w:hint="eastAsia" w:eastAsia="Times New Roman" w:cs="Calibri" w:asciiTheme="minorAscii" w:hAnsiTheme="minorAscii"/>
          <w:color w:val="auto"/>
          <w:sz w:val="24"/>
          <w:szCs w:val="24"/>
          <w:lang w:val="en-US" w:eastAsia="zh-CN" w:bidi="ar-SA"/>
        </w:rPr>
      </w:pPr>
      <w:ins w:id="102" w:author="ZTE" w:date="2024-08-06T14:15:28Z">
        <w:r>
          <w:rPr>
            <w:rFonts w:hint="eastAsia" w:eastAsia="Times New Roman" w:cs="Calibri" w:asciiTheme="minorAscii" w:hAnsiTheme="minorAscii"/>
            <w:color w:val="auto"/>
            <w:sz w:val="24"/>
            <w:szCs w:val="24"/>
            <w:lang w:val="en-GB" w:eastAsia="en-US" w:bidi="ar-SA"/>
          </w:rPr>
          <w:t>Too Early</w:t>
        </w:r>
      </w:ins>
      <w:ins w:id="103" w:author="ZTE" w:date="2024-08-06T14:15:28Z">
        <w:r>
          <w:rPr>
            <w:rFonts w:hint="eastAsia" w:eastAsia="Times New Roman" w:cs="Calibri" w:asciiTheme="minorAscii" w:hAnsiTheme="minorAscii"/>
            <w:color w:val="auto"/>
            <w:sz w:val="24"/>
            <w:szCs w:val="24"/>
            <w:lang w:val="en-US" w:eastAsia="zh-CN" w:bidi="ar-SA"/>
          </w:rPr>
          <w:t xml:space="preserve"> CHO-CPAC Case 2: A</w:t>
        </w:r>
      </w:ins>
      <w:ins w:id="104" w:author="ZTE" w:date="2024-08-06T14:15:28Z">
        <w:r>
          <w:rPr>
            <w:rFonts w:hint="eastAsia" w:eastAsia="Times New Roman" w:cs="Calibri" w:asciiTheme="minorAscii" w:hAnsiTheme="minorAscii"/>
            <w:color w:val="auto"/>
            <w:sz w:val="24"/>
            <w:szCs w:val="24"/>
            <w:lang w:val="en-GB" w:eastAsia="en-US" w:bidi="ar-SA"/>
          </w:rPr>
          <w:t>n SCG failure occurs shortly after a successful CPC/CPA execution</w:t>
        </w:r>
      </w:ins>
      <w:ins w:id="105" w:author="ZTE" w:date="2024-08-06T14:15:28Z">
        <w:r>
          <w:rPr>
            <w:rFonts w:hint="eastAsia" w:eastAsia="Times New Roman" w:cs="Calibri" w:asciiTheme="minorAscii" w:hAnsiTheme="minorAscii"/>
            <w:color w:val="auto"/>
            <w:sz w:val="24"/>
            <w:szCs w:val="24"/>
            <w:lang w:val="en-US" w:eastAsia="zh-CN" w:bidi="ar-SA"/>
          </w:rPr>
          <w:t xml:space="preserve"> after receiving CHO-CPAC configurations, execution conditions for PCell and PSCell are both meet. I</w:t>
        </w:r>
      </w:ins>
      <w:ins w:id="106" w:author="ZTE" w:date="2024-08-06T14:15:28Z">
        <w:r>
          <w:rPr>
            <w:rFonts w:hint="eastAsia" w:eastAsia="Times New Roman" w:cs="Calibri" w:asciiTheme="minorAscii" w:hAnsiTheme="minorAscii"/>
            <w:color w:val="auto"/>
            <w:sz w:val="24"/>
            <w:szCs w:val="24"/>
            <w:lang w:val="en-GB" w:eastAsia="en-US" w:bidi="ar-SA"/>
          </w:rPr>
          <w:t>n case of CPC, the source PSCell is still the suitable PSCell based on the measurements reported from the UE; in case of CPA, no suitable PSCell is found based on the measurements reported from the UE.</w:t>
        </w:r>
      </w:ins>
    </w:p>
    <w:p>
      <w:pPr>
        <w:pStyle w:val="2"/>
        <w:rPr>
          <w:ins w:id="107" w:author="ZTE" w:date="2024-08-06T14:15:28Z"/>
          <w:rFonts w:hint="eastAsia" w:eastAsia="Times New Roman" w:cs="Calibri" w:asciiTheme="minorAscii" w:hAnsiTheme="minorAscii"/>
          <w:color w:val="auto"/>
          <w:sz w:val="24"/>
          <w:szCs w:val="24"/>
          <w:lang w:val="en-GB" w:eastAsia="en-US" w:bidi="ar-SA"/>
        </w:rPr>
      </w:pPr>
      <w:ins w:id="108" w:author="ZTE" w:date="2024-08-06T14:15:28Z">
        <w:r>
          <w:rPr>
            <w:rFonts w:hint="eastAsia" w:eastAsia="Times New Roman" w:cs="Calibri" w:asciiTheme="minorAscii" w:hAnsiTheme="minorAscii"/>
            <w:color w:val="auto"/>
            <w:sz w:val="24"/>
            <w:szCs w:val="24"/>
            <w:lang w:val="en-US" w:eastAsia="zh-CN" w:bidi="ar-SA"/>
          </w:rPr>
          <w:t>CHO-CPAC</w:t>
        </w:r>
      </w:ins>
      <w:ins w:id="109" w:author="ZTE" w:date="2024-08-06T14:15:28Z">
        <w:r>
          <w:rPr>
            <w:rFonts w:hint="eastAsia" w:eastAsia="Times New Roman" w:cs="Calibri" w:asciiTheme="minorAscii" w:hAnsiTheme="minorAscii"/>
            <w:color w:val="auto"/>
            <w:sz w:val="24"/>
            <w:szCs w:val="24"/>
            <w:lang w:val="en-GB" w:eastAsia="en-US" w:bidi="ar-SA"/>
          </w:rPr>
          <w:t xml:space="preserve"> Execution to wrong Cell: CPC/CPA execution is not successful or an SCG failure occurs shortly after a successful CPC/CPA execution; a suitable PSCell different from the source PSCell or the target PSCell is found based on the measurements reported from the UE. </w:t>
        </w:r>
      </w:ins>
    </w:p>
    <w:p>
      <w:pPr>
        <w:pStyle w:val="2"/>
        <w:ind w:leftChars="200"/>
        <w:rPr>
          <w:ins w:id="110" w:author="ZTE" w:date="2024-08-06T14:15:28Z"/>
          <w:rFonts w:hint="default" w:eastAsia="宋体" w:cs="Calibri" w:asciiTheme="minorAscii" w:hAnsiTheme="minorAscii"/>
          <w:color w:val="auto"/>
          <w:sz w:val="24"/>
          <w:szCs w:val="24"/>
          <w:lang w:val="en-US" w:eastAsia="zh-CN" w:bidi="ar-SA"/>
        </w:rPr>
      </w:pPr>
      <w:ins w:id="111" w:author="ZTE" w:date="2024-08-06T14:15:28Z">
        <w:r>
          <w:rPr>
            <w:rFonts w:hint="eastAsia" w:eastAsia="宋体" w:cs="Calibri" w:asciiTheme="minorAscii" w:hAnsiTheme="minorAscii"/>
            <w:color w:val="auto"/>
            <w:sz w:val="24"/>
            <w:szCs w:val="24"/>
            <w:lang w:val="en-US" w:eastAsia="zh-CN" w:bidi="ar-SA"/>
          </w:rPr>
          <w:t xml:space="preserve">CHO-CPAC </w:t>
        </w:r>
      </w:ins>
      <w:ins w:id="112" w:author="ZTE" w:date="2024-08-06T14:15:28Z">
        <w:r>
          <w:rPr>
            <w:rFonts w:hint="eastAsia" w:eastAsia="宋体" w:cs="Calibri" w:asciiTheme="minorAscii" w:hAnsiTheme="minorAscii"/>
            <w:color w:val="auto"/>
            <w:sz w:val="24"/>
            <w:szCs w:val="24"/>
            <w:lang w:val="en-GB" w:eastAsia="en-US" w:bidi="ar-SA"/>
          </w:rPr>
          <w:t xml:space="preserve"> to wrong</w:t>
        </w:r>
      </w:ins>
      <w:ins w:id="113" w:author="ZTE" w:date="2024-08-06T14:15:28Z">
        <w:r>
          <w:rPr>
            <w:rFonts w:hint="eastAsia" w:eastAsia="宋体" w:cs="Calibri" w:asciiTheme="minorAscii" w:hAnsiTheme="minorAscii"/>
            <w:color w:val="auto"/>
            <w:sz w:val="24"/>
            <w:szCs w:val="24"/>
            <w:lang w:val="en-US" w:eastAsia="zh-CN" w:bidi="ar-SA"/>
          </w:rPr>
          <w:t xml:space="preserve"> Cell Case 1: </w:t>
        </w:r>
      </w:ins>
      <w:ins w:id="114" w:author="ZTE" w:date="2024-08-06T14:15:28Z">
        <w:r>
          <w:rPr>
            <w:rFonts w:hint="eastAsia" w:eastAsia="宋体" w:cs="Calibri" w:asciiTheme="minorAscii" w:hAnsiTheme="minorAscii"/>
            <w:color w:val="auto"/>
            <w:sz w:val="24"/>
            <w:szCs w:val="24"/>
            <w:lang w:val="en-GB" w:eastAsia="en-US" w:bidi="ar-SA"/>
          </w:rPr>
          <w:t>CPC/CPA execution is not successful</w:t>
        </w:r>
      </w:ins>
      <w:ins w:id="115" w:author="ZTE" w:date="2024-08-06T14:15:28Z">
        <w:r>
          <w:rPr>
            <w:rFonts w:hint="eastAsia" w:eastAsia="宋体" w:cs="Calibri" w:asciiTheme="minorAscii" w:hAnsiTheme="minorAscii"/>
            <w:color w:val="auto"/>
            <w:sz w:val="24"/>
            <w:szCs w:val="24"/>
            <w:lang w:val="en-US" w:eastAsia="zh-CN" w:bidi="ar-SA"/>
          </w:rPr>
          <w:t xml:space="preserve"> after receiving CHO-CPAC configurations, execution conditions for PCell and PSCell are both meet. A</w:t>
        </w:r>
      </w:ins>
      <w:ins w:id="116" w:author="ZTE" w:date="2024-08-06T14:15:28Z">
        <w:r>
          <w:rPr>
            <w:rFonts w:hint="eastAsia" w:eastAsia="宋体" w:cs="Calibri" w:asciiTheme="minorAscii" w:hAnsiTheme="minorAscii"/>
            <w:color w:val="auto"/>
            <w:sz w:val="24"/>
            <w:szCs w:val="24"/>
            <w:lang w:val="en-GB" w:eastAsia="en-US" w:bidi="ar-SA"/>
          </w:rPr>
          <w:t xml:space="preserve"> suitable PSCell different from the source PSCell or the target PSCell is found based on the measurements reported from the UE.</w:t>
        </w:r>
      </w:ins>
    </w:p>
    <w:p>
      <w:pPr>
        <w:pStyle w:val="2"/>
        <w:ind w:leftChars="200"/>
        <w:rPr>
          <w:ins w:id="117" w:author="ZTE" w:date="2024-08-07T14:52:58Z"/>
          <w:rFonts w:hint="eastAsia" w:eastAsia="宋体" w:cs="Calibri" w:asciiTheme="minorAscii" w:hAnsiTheme="minorAscii"/>
          <w:color w:val="auto"/>
          <w:sz w:val="24"/>
          <w:szCs w:val="24"/>
          <w:lang w:val="en-GB" w:eastAsia="en-US" w:bidi="ar-SA"/>
        </w:rPr>
      </w:pPr>
      <w:ins w:id="118" w:author="ZTE" w:date="2024-08-06T14:15:28Z">
        <w:r>
          <w:rPr>
            <w:rFonts w:hint="eastAsia" w:eastAsia="宋体" w:cs="Calibri" w:asciiTheme="minorAscii" w:hAnsiTheme="minorAscii"/>
            <w:color w:val="auto"/>
            <w:sz w:val="24"/>
            <w:szCs w:val="24"/>
            <w:lang w:val="en-US" w:eastAsia="zh-CN" w:bidi="ar-SA"/>
          </w:rPr>
          <w:t xml:space="preserve">CHO-CPAC </w:t>
        </w:r>
      </w:ins>
      <w:ins w:id="119" w:author="ZTE" w:date="2024-08-06T14:15:28Z">
        <w:r>
          <w:rPr>
            <w:rFonts w:hint="eastAsia" w:eastAsia="宋体" w:cs="Calibri" w:asciiTheme="minorAscii" w:hAnsiTheme="minorAscii"/>
            <w:color w:val="auto"/>
            <w:sz w:val="24"/>
            <w:szCs w:val="24"/>
            <w:lang w:val="en-GB" w:eastAsia="en-US" w:bidi="ar-SA"/>
          </w:rPr>
          <w:t xml:space="preserve"> to wrong</w:t>
        </w:r>
      </w:ins>
      <w:ins w:id="120" w:author="ZTE" w:date="2024-08-06T14:15:28Z">
        <w:r>
          <w:rPr>
            <w:rFonts w:hint="eastAsia" w:eastAsia="宋体" w:cs="Calibri" w:asciiTheme="minorAscii" w:hAnsiTheme="minorAscii"/>
            <w:color w:val="auto"/>
            <w:sz w:val="24"/>
            <w:szCs w:val="24"/>
            <w:lang w:val="en-US" w:eastAsia="zh-CN" w:bidi="ar-SA"/>
          </w:rPr>
          <w:t xml:space="preserve"> Cell Case 2: A</w:t>
        </w:r>
      </w:ins>
      <w:ins w:id="121" w:author="ZTE" w:date="2024-08-06T14:15:28Z">
        <w:r>
          <w:rPr>
            <w:rFonts w:hint="eastAsia" w:eastAsia="宋体" w:cs="Calibri" w:asciiTheme="minorAscii" w:hAnsiTheme="minorAscii"/>
            <w:color w:val="auto"/>
            <w:sz w:val="24"/>
            <w:szCs w:val="24"/>
            <w:lang w:val="en-GB" w:eastAsia="en-US" w:bidi="ar-SA"/>
          </w:rPr>
          <w:t>n SCG failure occurs shortly after a successful CPC/CPA execution</w:t>
        </w:r>
      </w:ins>
      <w:ins w:id="122" w:author="ZTE" w:date="2024-08-06T14:15:28Z">
        <w:r>
          <w:rPr>
            <w:rFonts w:hint="eastAsia" w:eastAsia="宋体" w:cs="Calibri" w:asciiTheme="minorAscii" w:hAnsiTheme="minorAscii"/>
            <w:color w:val="auto"/>
            <w:sz w:val="24"/>
            <w:szCs w:val="24"/>
            <w:lang w:val="en-US" w:eastAsia="zh-CN" w:bidi="ar-SA"/>
          </w:rPr>
          <w:t xml:space="preserve"> after receiving CHO-CPAC configurations, execution conditions for PCell and PSCell are both meet. A</w:t>
        </w:r>
      </w:ins>
      <w:ins w:id="123" w:author="ZTE" w:date="2024-08-06T14:15:28Z">
        <w:r>
          <w:rPr>
            <w:rFonts w:hint="eastAsia" w:eastAsia="宋体" w:cs="Calibri" w:asciiTheme="minorAscii" w:hAnsiTheme="minorAscii"/>
            <w:color w:val="auto"/>
            <w:sz w:val="24"/>
            <w:szCs w:val="24"/>
            <w:lang w:val="en-GB" w:eastAsia="en-US" w:bidi="ar-SA"/>
          </w:rPr>
          <w:t xml:space="preserve"> suitable PSCell different from the source PSCell or the target PSCell is found based on the measurements reported from the UE.</w:t>
        </w:r>
      </w:ins>
    </w:p>
    <w:p>
      <w:pPr>
        <w:pStyle w:val="2"/>
        <w:ind w:leftChars="200"/>
        <w:rPr>
          <w:ins w:id="124" w:author="ZTE" w:date="2024-08-07T14:53:01Z"/>
          <w:rFonts w:hint="eastAsia" w:eastAsia="宋体" w:cs="Calibri" w:asciiTheme="minorAscii" w:hAnsiTheme="minorAscii"/>
          <w:color w:val="auto"/>
          <w:sz w:val="24"/>
          <w:szCs w:val="24"/>
          <w:lang w:val="en-GB" w:eastAsia="en-US" w:bidi="ar-SA"/>
        </w:rPr>
      </w:pPr>
    </w:p>
    <w:p>
      <w:pPr>
        <w:pStyle w:val="2"/>
        <w:ind w:leftChars="200"/>
        <w:rPr>
          <w:rFonts w:hint="eastAsia" w:eastAsia="宋体" w:cs="Calibri" w:asciiTheme="minorAscii" w:hAnsiTheme="minorAscii"/>
          <w:color w:val="auto"/>
          <w:sz w:val="24"/>
          <w:szCs w:val="24"/>
          <w:lang w:val="en-GB" w:eastAsia="en-US" w:bidi="ar-SA"/>
        </w:rPr>
      </w:pPr>
    </w:p>
    <w:p>
      <w:pPr>
        <w:pStyle w:val="3"/>
        <w:rPr>
          <w:rFonts w:cs="Arial"/>
        </w:rPr>
      </w:pPr>
      <w:r>
        <w:rPr>
          <w:rFonts w:hint="eastAsia" w:cs="Arial"/>
          <w:lang w:val="en-US" w:eastAsia="zh-CN"/>
        </w:rPr>
        <w:t xml:space="preserve">Annex  B </w:t>
      </w:r>
      <w:r>
        <w:rPr>
          <w:rFonts w:hint="eastAsia" w:cs="Arial"/>
          <w:lang w:eastAsia="zh-CN"/>
        </w:rPr>
        <w:t>TP for TS 38.300</w:t>
      </w:r>
    </w:p>
    <w:p>
      <w:pPr>
        <w:pStyle w:val="7"/>
        <w:rPr>
          <w:lang w:eastAsia="zh-CN"/>
        </w:rPr>
      </w:pPr>
      <w:bookmarkStart w:id="36" w:name="_Toc46502095"/>
      <w:bookmarkStart w:id="37" w:name="_Toc51971443"/>
      <w:bookmarkStart w:id="38" w:name="_Toc52551426"/>
      <w:r>
        <w:rPr>
          <w:lang w:eastAsia="zh-CN"/>
        </w:rPr>
        <w:t>15.5.2.2.2</w:t>
      </w:r>
      <w:r>
        <w:rPr>
          <w:lang w:eastAsia="zh-CN"/>
        </w:rPr>
        <w:tab/>
      </w:r>
      <w:r>
        <w:rPr>
          <w:lang w:eastAsia="zh-CN"/>
        </w:rPr>
        <w:t>Connection failure due to intra-system mobility</w:t>
      </w:r>
      <w:bookmarkEnd w:id="36"/>
      <w:bookmarkEnd w:id="37"/>
      <w:bookmarkEnd w:id="38"/>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pStyle w:val="60"/>
        <w:rPr>
          <w:lang w:eastAsia="zh-CN"/>
        </w:rPr>
      </w:pPr>
      <w:r>
        <w:t>-</w:t>
      </w:r>
      <w:r>
        <w:rPr>
          <w:lang w:eastAsia="zh-CN"/>
        </w:rPr>
        <w:tab/>
      </w:r>
      <w:r>
        <w:t xml:space="preserve">Intra-system Too Late Handover: </w:t>
      </w:r>
      <w:r>
        <w:rPr>
          <w:rFonts w:hint="eastAsia"/>
        </w:rPr>
        <w:t>a</w:t>
      </w:r>
      <w:r>
        <w:t>n RLF occurs after the UE has stayed for a long period of time in the cell; the UE attempts to re-establish the radio link connection in a different cell.</w:t>
      </w:r>
    </w:p>
    <w:p>
      <w:pPr>
        <w:pStyle w:val="60"/>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60"/>
        <w:ind w:left="400" w:leftChars="200" w:firstLine="0"/>
        <w:rPr>
          <w:lang w:eastAsia="zh-CN"/>
        </w:rPr>
      </w:pPr>
      <w:r>
        <w:t>-</w:t>
      </w:r>
      <w:r>
        <w:rPr>
          <w:lang w:eastAsia="zh-CN"/>
        </w:rPr>
        <w:tab/>
      </w:r>
      <w:r>
        <w:t xml:space="preserve">Intra-system Handover to Wrong Cell: </w:t>
      </w:r>
      <w:r>
        <w:rPr>
          <w:rFonts w:hint="eastAsia" w:ascii="宋体" w:hAnsi="宋体"/>
          <w:lang w:eastAsia="zh-CN"/>
        </w:rPr>
        <w:t>a</w:t>
      </w:r>
      <w:r>
        <w:t>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ins w:id="125" w:author="ZTE" w:date="2024-07-29T21:21:49Z"/>
          <w:lang w:eastAsia="zh-CN"/>
        </w:rPr>
      </w:pPr>
      <w:r>
        <w:rPr>
          <w:lang w:eastAsia="zh-CN"/>
        </w:rPr>
        <w:t>In case of CHO, the Too Late Handover, Too Early Handover and Handover to Wrong Cell in the definition above means Too Late CHO Execution, Too Early CHO Execution and CHO Execution to Wrong Cell.</w:t>
      </w:r>
    </w:p>
    <w:p>
      <w:pPr>
        <w:pStyle w:val="2"/>
        <w:rPr>
          <w:lang w:eastAsia="zh-CN"/>
        </w:rPr>
      </w:pPr>
      <w:ins w:id="126" w:author="ZTE" w:date="2024-07-29T21:21:49Z">
        <w:r>
          <w:rPr>
            <w:lang w:eastAsia="zh-CN"/>
          </w:rPr>
          <w:t xml:space="preserve">In case of </w:t>
        </w:r>
      </w:ins>
      <w:ins w:id="127" w:author="ZTE" w:date="2024-07-29T21:21:52Z">
        <w:r>
          <w:rPr>
            <w:rFonts w:hint="eastAsia"/>
            <w:lang w:val="en-US" w:eastAsia="zh-CN"/>
          </w:rPr>
          <w:t>L</w:t>
        </w:r>
      </w:ins>
      <w:ins w:id="128" w:author="ZTE" w:date="2024-07-29T21:21:53Z">
        <w:r>
          <w:rPr>
            <w:rFonts w:hint="eastAsia"/>
            <w:lang w:val="en-US" w:eastAsia="zh-CN"/>
          </w:rPr>
          <w:t>TM</w:t>
        </w:r>
      </w:ins>
      <w:ins w:id="129" w:author="ZTE" w:date="2024-07-29T21:21:49Z">
        <w:r>
          <w:rPr>
            <w:lang w:eastAsia="zh-CN"/>
          </w:rPr>
          <w:t xml:space="preserve">, the Too Late Handover, Too Early Handover and Handover to Wrong Cell in the definition above means Too Late </w:t>
        </w:r>
      </w:ins>
      <w:ins w:id="130" w:author="ZTE" w:date="2024-07-29T21:21:58Z">
        <w:r>
          <w:rPr>
            <w:rFonts w:hint="eastAsia"/>
            <w:lang w:val="en-US" w:eastAsia="zh-CN"/>
          </w:rPr>
          <w:t>LT</w:t>
        </w:r>
      </w:ins>
      <w:ins w:id="131" w:author="ZTE" w:date="2024-07-29T21:21:59Z">
        <w:r>
          <w:rPr>
            <w:rFonts w:hint="eastAsia"/>
            <w:lang w:val="en-US" w:eastAsia="zh-CN"/>
          </w:rPr>
          <w:t>M</w:t>
        </w:r>
      </w:ins>
      <w:ins w:id="132" w:author="ZTE" w:date="2024-07-29T21:21:49Z">
        <w:r>
          <w:rPr>
            <w:lang w:eastAsia="zh-CN"/>
          </w:rPr>
          <w:t xml:space="preserve"> Execution, Too Early </w:t>
        </w:r>
      </w:ins>
      <w:ins w:id="133" w:author="ZTE" w:date="2024-07-29T21:22:02Z">
        <w:r>
          <w:rPr>
            <w:rFonts w:hint="eastAsia"/>
            <w:lang w:val="en-US" w:eastAsia="zh-CN"/>
          </w:rPr>
          <w:t>LT</w:t>
        </w:r>
      </w:ins>
      <w:ins w:id="134" w:author="ZTE" w:date="2024-07-29T21:22:03Z">
        <w:r>
          <w:rPr>
            <w:rFonts w:hint="eastAsia"/>
            <w:lang w:val="en-US" w:eastAsia="zh-CN"/>
          </w:rPr>
          <w:t>M</w:t>
        </w:r>
      </w:ins>
      <w:ins w:id="135" w:author="ZTE" w:date="2024-07-29T21:21:49Z">
        <w:r>
          <w:rPr>
            <w:lang w:eastAsia="zh-CN"/>
          </w:rPr>
          <w:t xml:space="preserve"> Execution and </w:t>
        </w:r>
      </w:ins>
      <w:ins w:id="136" w:author="ZTE" w:date="2024-07-29T21:22:06Z">
        <w:r>
          <w:rPr>
            <w:rFonts w:hint="eastAsia"/>
            <w:lang w:val="en-US" w:eastAsia="zh-CN"/>
          </w:rPr>
          <w:t>LTM</w:t>
        </w:r>
      </w:ins>
      <w:ins w:id="137" w:author="ZTE" w:date="2024-07-29T21:21:49Z">
        <w:r>
          <w:rPr>
            <w:lang w:eastAsia="zh-CN"/>
          </w:rPr>
          <w:t xml:space="preserve"> Execution to Wrong Cell.</w:t>
        </w:r>
      </w:ins>
    </w:p>
    <w:p>
      <w:pPr>
        <w:rPr>
          <w:b/>
          <w:lang w:eastAsia="zh-CN"/>
        </w:rPr>
      </w:pPr>
      <w:r>
        <w:rPr>
          <w:b/>
          <w:lang w:eastAsia="zh-CN"/>
        </w:rPr>
        <w:t>Detection mechanism</w:t>
      </w:r>
    </w:p>
    <w:p>
      <w:r>
        <w:t xml:space="preserve">A failure indication may be initiated after a UE attempts to re-establish the radio link connection at </w:t>
      </w:r>
      <w:r>
        <w:rPr>
          <w:lang w:eastAsia="zh-CN"/>
        </w:rPr>
        <w:t xml:space="preserve">NG-RAN node </w:t>
      </w:r>
      <w:r>
        <w:t xml:space="preserve">B after a failure at </w:t>
      </w:r>
      <w:r>
        <w:rPr>
          <w:lang w:eastAsia="zh-CN"/>
        </w:rPr>
        <w:t xml:space="preserve">NG-RAN node </w:t>
      </w:r>
      <w:r>
        <w:t xml:space="preserve">A. </w:t>
      </w:r>
      <w:r>
        <w:rPr>
          <w:lang w:eastAsia="zh-CN"/>
        </w:rPr>
        <w:t xml:space="preserve">NG-RAN node </w:t>
      </w:r>
      <w:r>
        <w:t>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shortMAC-I to confirm this identification, by calculating the shortMAC-I and comparing it to the received IE.</w:t>
      </w:r>
    </w:p>
    <w:p>
      <w:pPr>
        <w:rPr>
          <w:lang w:eastAsia="zh-CN"/>
        </w:rPr>
      </w:pPr>
      <w:r>
        <w:t xml:space="preserve">A failure indication may also be sent to the node last serving the UE </w:t>
      </w:r>
      <w:r>
        <w:rPr>
          <w:lang w:eastAsia="zh-CN"/>
        </w:rPr>
        <w:t>when the NG-RAN node fetches the RLF REPORT from UE by triggering:</w:t>
      </w:r>
    </w:p>
    <w:p>
      <w:pPr>
        <w:pStyle w:val="60"/>
        <w:rPr>
          <w:lang w:eastAsia="zh-CN"/>
        </w:rPr>
      </w:pPr>
      <w:r>
        <w:rPr>
          <w:lang w:eastAsia="zh-CN"/>
        </w:rPr>
        <w:t>-</w:t>
      </w:r>
      <w:r>
        <w:rPr>
          <w:lang w:eastAsia="zh-CN"/>
        </w:rPr>
        <w:tab/>
      </w:r>
      <w:r>
        <w:rPr>
          <w:lang w:eastAsia="zh-CN"/>
        </w:rPr>
        <w:t>The Failure Indication procedure over Xn;</w:t>
      </w:r>
    </w:p>
    <w:p>
      <w:pPr>
        <w:pStyle w:val="60"/>
        <w:rPr>
          <w:lang w:eastAsia="zh-CN"/>
        </w:rPr>
      </w:pPr>
      <w:r>
        <w:rPr>
          <w:lang w:eastAsia="zh-CN"/>
        </w:rPr>
        <w:t>-</w:t>
      </w:r>
      <w:r>
        <w:rPr>
          <w:lang w:eastAsia="zh-CN"/>
        </w:rPr>
        <w:tab/>
      </w:r>
      <w:r>
        <w:rPr>
          <w:lang w:eastAsia="zh-CN"/>
        </w:rPr>
        <w:t>The Uplink RAN configuration transfer procedure and Downlink RAN configuration transfer procedure over NG.</w:t>
      </w:r>
    </w:p>
    <w:p>
      <w:pPr>
        <w:rPr>
          <w:lang w:eastAsia="zh-CN"/>
        </w:rPr>
      </w:pPr>
      <w:r>
        <w:rPr>
          <w:lang w:eastAsia="zh-CN"/>
        </w:rPr>
        <w:t>The detailed detection mechanisms for too late handover, too early handover and handover to wrong cell are carried out through the following in the NG-RAN node that served the UE before the reported connection failure:</w:t>
      </w:r>
    </w:p>
    <w:p>
      <w:pPr>
        <w:pStyle w:val="60"/>
        <w:rPr>
          <w:rFonts w:hint="eastAsia" w:eastAsia="Arial Unicode MS"/>
          <w:lang w:val="en-US" w:eastAsia="zh-CN"/>
        </w:rPr>
      </w:pPr>
      <w:r>
        <w:rPr>
          <w:lang w:eastAsia="zh-CN"/>
        </w:rPr>
        <w:t>-</w:t>
      </w:r>
      <w:r>
        <w:rPr>
          <w:lang w:eastAsia="zh-CN"/>
        </w:rPr>
        <w:tab/>
      </w:r>
      <w:r>
        <w:rPr>
          <w:lang w:eastAsia="zh-CN"/>
        </w:rPr>
        <w:t>Intra-system Too Late Handover: there is no recent handover for the UE prior to the connection failure e.g. the UE reported timer is absent or larger than the configured threshold (e.g. Tstore_UE_cntxt)</w:t>
      </w:r>
      <w:r>
        <w:rPr>
          <w:rFonts w:hint="eastAsia"/>
          <w:lang w:eastAsia="zh-CN"/>
        </w:rPr>
        <w:t>,</w:t>
      </w:r>
      <w:r>
        <w:rPr>
          <w:lang w:eastAsia="zh-CN"/>
        </w:rPr>
        <w:t xml:space="preserve"> or if CHO is configured but the CHO execution is not initiated for the UE prior to the connection failure, </w:t>
      </w:r>
      <w:r>
        <w:rPr>
          <w:rFonts w:eastAsia="Arial Unicode MS" w:cs="Times New Roman"/>
        </w:rPr>
        <w:t>e.g. the UE reported timer is absent or larger than the configured threshold (e.g. Tstore_UE_cntxt)</w:t>
      </w:r>
      <w:r>
        <w:rPr>
          <w:rFonts w:hint="eastAsia" w:eastAsia="Arial Unicode MS" w:cs="Times New Roman"/>
          <w:lang w:eastAsia="zh-CN"/>
        </w:rPr>
        <w:t xml:space="preserve">, </w:t>
      </w:r>
      <w:r>
        <w:rPr>
          <w:lang w:eastAsia="zh-CN"/>
        </w:rPr>
        <w:t>or if DAPS HO is configured but an RLF is detected in the source cell with successful DAPS HO.</w:t>
      </w:r>
      <w:ins w:id="138" w:author="ZTE" w:date="2024-07-29T21:20:02Z">
        <w:r>
          <w:rPr>
            <w:rFonts w:hint="eastAsia"/>
            <w:lang w:eastAsia="zh-CN"/>
          </w:rPr>
          <w:t>,</w:t>
        </w:r>
      </w:ins>
      <w:ins w:id="139" w:author="ZTE" w:date="2024-07-29T21:20:02Z">
        <w:r>
          <w:rPr>
            <w:lang w:eastAsia="zh-CN"/>
          </w:rPr>
          <w:t xml:space="preserve"> or if </w:t>
        </w:r>
      </w:ins>
      <w:ins w:id="140" w:author="ZTE" w:date="2024-07-29T21:20:08Z">
        <w:r>
          <w:rPr>
            <w:rFonts w:hint="eastAsia"/>
            <w:lang w:val="en-US" w:eastAsia="zh-CN"/>
          </w:rPr>
          <w:t>LT</w:t>
        </w:r>
      </w:ins>
      <w:ins w:id="141" w:author="ZTE" w:date="2024-07-29T21:20:09Z">
        <w:r>
          <w:rPr>
            <w:rFonts w:hint="eastAsia"/>
            <w:lang w:val="en-US" w:eastAsia="zh-CN"/>
          </w:rPr>
          <w:t xml:space="preserve">M </w:t>
        </w:r>
      </w:ins>
      <w:ins w:id="142" w:author="ZTE" w:date="2024-07-29T21:20:02Z">
        <w:r>
          <w:rPr>
            <w:lang w:eastAsia="zh-CN"/>
          </w:rPr>
          <w:t xml:space="preserve">is configured but the </w:t>
        </w:r>
      </w:ins>
      <w:ins w:id="143" w:author="ZTE" w:date="2024-07-29T21:20:22Z">
        <w:r>
          <w:rPr>
            <w:rFonts w:hint="eastAsia"/>
            <w:lang w:val="en-US" w:eastAsia="zh-CN"/>
          </w:rPr>
          <w:t>L</w:t>
        </w:r>
      </w:ins>
      <w:ins w:id="144" w:author="ZTE" w:date="2024-07-29T21:20:23Z">
        <w:r>
          <w:rPr>
            <w:rFonts w:hint="eastAsia"/>
            <w:lang w:val="en-US" w:eastAsia="zh-CN"/>
          </w:rPr>
          <w:t xml:space="preserve">TM </w:t>
        </w:r>
      </w:ins>
      <w:ins w:id="145" w:author="ZTE" w:date="2024-07-29T21:20:02Z">
        <w:r>
          <w:rPr>
            <w:lang w:eastAsia="zh-CN"/>
          </w:rPr>
          <w:t xml:space="preserve">execution is not initiated for the UE prior to the connection failure, </w:t>
        </w:r>
      </w:ins>
      <w:ins w:id="146" w:author="ZTE" w:date="2024-07-29T21:20:02Z">
        <w:r>
          <w:rPr>
            <w:rFonts w:eastAsia="Arial Unicode MS" w:cs="Times New Roman"/>
          </w:rPr>
          <w:t>e.g. the UE reported timer is absent or larger than the configured threshold (e.g. Tstore_UE_cntxt)</w:t>
        </w:r>
      </w:ins>
      <w:ins w:id="147" w:author="ZTE" w:date="2024-07-29T21:20:42Z">
        <w:r>
          <w:rPr>
            <w:rFonts w:hint="eastAsia" w:eastAsia="Arial Unicode MS" w:cs="Times New Roman"/>
            <w:lang w:val="en-US" w:eastAsia="zh-CN"/>
          </w:rPr>
          <w:t>.</w:t>
        </w:r>
      </w:ins>
    </w:p>
    <w:p>
      <w:pPr>
        <w:pStyle w:val="60"/>
        <w:rPr>
          <w:lang w:eastAsia="zh-CN"/>
        </w:rPr>
      </w:pPr>
      <w:r>
        <w:rPr>
          <w:lang w:eastAsia="zh-CN"/>
        </w:rPr>
        <w:t>-</w:t>
      </w:r>
      <w:r>
        <w:rPr>
          <w:lang w:eastAsia="zh-CN"/>
        </w:rPr>
        <w:tab/>
      </w:r>
      <w:r>
        <w:rPr>
          <w:lang w:eastAsia="zh-CN"/>
        </w:rPr>
        <w:t>Intra-system Too Early Handover: there is a recent handover for the UE prior to the connection failure e.g. the UE reported timer is smaller than the configured threshold (e.g. Tstore_UE_cntxt), and the first re-establishment attempt cell/the cell UE attempts to re-connect is the cell that served the UE at the last handover initialisation</w:t>
      </w:r>
      <w:r>
        <w:t xml:space="preserve"> or fall back to the source cell configuration in case of DAPS HO</w:t>
      </w:r>
      <w:r>
        <w:rPr>
          <w:lang w:eastAsia="zh-CN"/>
        </w:rPr>
        <w:t>.</w:t>
      </w:r>
    </w:p>
    <w:p>
      <w:pPr>
        <w:pStyle w:val="60"/>
        <w:rPr>
          <w:lang w:eastAsia="zh-CN"/>
        </w:rPr>
      </w:pPr>
      <w:r>
        <w:rPr>
          <w:lang w:eastAsia="zh-CN"/>
        </w:rPr>
        <w:t>-</w:t>
      </w:r>
      <w:r>
        <w:rPr>
          <w:lang w:eastAsia="zh-CN"/>
        </w:rPr>
        <w:tab/>
      </w:r>
      <w:r>
        <w:rPr>
          <w:lang w:eastAsia="zh-CN"/>
        </w:rPr>
        <w:t>Intra-system Handover to Wrong Cell: there is a recent handover for the UE prior to the connection failure e.g. the UE reported timer is smaller than the configured threshold (e.g. Tstore_UE_cntxt), and the first re-establishment attempt cell/the cell UE attempts to re-connect/the cell UE attempts CHO recovery</w:t>
      </w:r>
      <w:r>
        <w:rPr>
          <w:rFonts w:hint="eastAsia"/>
          <w:lang w:eastAsia="zh-CN"/>
        </w:rPr>
        <w:t xml:space="preserve"> </w:t>
      </w:r>
      <w:ins w:id="148" w:author="ZTE" w:date="2024-07-29T21:20:55Z">
        <w:r>
          <w:rPr>
            <w:rFonts w:hint="eastAsia"/>
            <w:lang w:val="en-US" w:eastAsia="zh-CN"/>
          </w:rPr>
          <w:t>/</w:t>
        </w:r>
      </w:ins>
      <w:ins w:id="149" w:author="ZTE" w:date="2024-07-29T21:21:01Z">
        <w:r>
          <w:rPr>
            <w:rFonts w:hint="eastAsia" w:eastAsia="宋体"/>
            <w:lang w:val="en-US" w:eastAsia="zh-CN"/>
          </w:rPr>
          <w:t>t</w:t>
        </w:r>
      </w:ins>
      <w:ins w:id="150" w:author="ZTE" w:date="2024-07-29T21:21:02Z">
        <w:r>
          <w:rPr>
            <w:rFonts w:hint="eastAsia" w:eastAsia="宋体"/>
            <w:lang w:val="en-US" w:eastAsia="zh-CN"/>
          </w:rPr>
          <w:t xml:space="preserve">he </w:t>
        </w:r>
      </w:ins>
      <w:ins w:id="151" w:author="ZTE" w:date="2024-07-29T21:21:06Z">
        <w:r>
          <w:rPr>
            <w:rFonts w:hint="eastAsia" w:eastAsia="宋体"/>
            <w:lang w:val="en-US" w:eastAsia="zh-CN"/>
          </w:rPr>
          <w:t>LTM</w:t>
        </w:r>
      </w:ins>
      <w:ins w:id="152" w:author="ZTE" w:date="2024-07-29T21:21:07Z">
        <w:r>
          <w:rPr>
            <w:rFonts w:hint="eastAsia" w:eastAsia="宋体"/>
            <w:lang w:val="en-US" w:eastAsia="zh-CN"/>
          </w:rPr>
          <w:t xml:space="preserve"> re</w:t>
        </w:r>
      </w:ins>
      <w:ins w:id="153" w:author="ZTE" w:date="2024-07-29T21:21:08Z">
        <w:r>
          <w:rPr>
            <w:rFonts w:hint="eastAsia" w:eastAsia="宋体"/>
            <w:lang w:val="en-US" w:eastAsia="zh-CN"/>
          </w:rPr>
          <w:t>covery</w:t>
        </w:r>
      </w:ins>
      <w:ins w:id="154" w:author="ZTE" w:date="2024-07-29T21:21:09Z">
        <w:r>
          <w:rPr>
            <w:rFonts w:hint="eastAsia" w:eastAsia="宋体"/>
            <w:lang w:val="en-US" w:eastAsia="zh-CN"/>
          </w:rPr>
          <w:t xml:space="preserve"> </w:t>
        </w:r>
      </w:ins>
      <w:r>
        <w:rPr>
          <w:lang w:eastAsia="zh-CN"/>
        </w:rPr>
        <w:t>is neither the cell that served the UE at the last handover initialisation nor the cell that served the UE where the RLF happened or the cell that the handover was initialized toward.</w:t>
      </w:r>
    </w:p>
    <w:p>
      <w:pPr>
        <w:rPr>
          <w:lang w:eastAsia="zh-CN"/>
        </w:rPr>
      </w:pPr>
      <w:r>
        <w:rPr>
          <w:lang w:eastAsia="zh-CN"/>
        </w:rPr>
        <w:t>The "UE reported timer" above indicates the time elapsed since the last handover initialisation until connection failure</w:t>
      </w:r>
      <w:r>
        <w:rPr>
          <w:rFonts w:hint="eastAsia"/>
          <w:lang w:eastAsia="zh-CN"/>
        </w:rPr>
        <w:t xml:space="preserve"> </w:t>
      </w:r>
      <w:r>
        <w:rPr>
          <w:lang w:eastAsia="zh-CN"/>
        </w:rPr>
        <w:t xml:space="preserve">or the time elapsed since the CHO </w:t>
      </w:r>
      <w:r>
        <w:rPr>
          <w:rFonts w:hint="eastAsia"/>
          <w:lang w:eastAsia="zh-CN"/>
        </w:rPr>
        <w:t>execution</w:t>
      </w:r>
      <w:r>
        <w:rPr>
          <w:lang w:eastAsia="zh-CN"/>
        </w:rPr>
        <w:t xml:space="preserve"> until connection failure</w:t>
      </w:r>
      <w:ins w:id="155" w:author="ZTE" w:date="2024-07-29T21:21:30Z">
        <w:r>
          <w:rPr>
            <w:rFonts w:hint="eastAsia"/>
            <w:lang w:val="en-US" w:eastAsia="zh-CN"/>
          </w:rPr>
          <w:t xml:space="preserve"> o</w:t>
        </w:r>
      </w:ins>
      <w:ins w:id="156" w:author="ZTE" w:date="2024-07-29T21:21:31Z">
        <w:r>
          <w:rPr>
            <w:rFonts w:hint="eastAsia"/>
            <w:lang w:val="en-US" w:eastAsia="zh-CN"/>
          </w:rPr>
          <w:t xml:space="preserve">r </w:t>
        </w:r>
      </w:ins>
      <w:ins w:id="157" w:author="ZTE" w:date="2024-07-29T21:21:31Z">
        <w:r>
          <w:rPr>
            <w:lang w:eastAsia="zh-CN"/>
          </w:rPr>
          <w:t xml:space="preserve">or the time elapsed since the </w:t>
        </w:r>
      </w:ins>
      <w:ins w:id="158" w:author="ZTE" w:date="2024-07-29T21:21:35Z">
        <w:r>
          <w:rPr>
            <w:rFonts w:hint="eastAsia"/>
            <w:lang w:val="en-US" w:eastAsia="zh-CN"/>
          </w:rPr>
          <w:t>LT</w:t>
        </w:r>
      </w:ins>
      <w:ins w:id="159" w:author="ZTE" w:date="2024-07-29T21:21:36Z">
        <w:r>
          <w:rPr>
            <w:rFonts w:hint="eastAsia"/>
            <w:lang w:val="en-US" w:eastAsia="zh-CN"/>
          </w:rPr>
          <w:t xml:space="preserve">M </w:t>
        </w:r>
      </w:ins>
      <w:ins w:id="160" w:author="ZTE" w:date="2024-07-29T21:21:31Z">
        <w:r>
          <w:rPr>
            <w:rFonts w:hint="eastAsia"/>
            <w:lang w:eastAsia="zh-CN"/>
          </w:rPr>
          <w:t>execution</w:t>
        </w:r>
      </w:ins>
      <w:ins w:id="161" w:author="ZTE" w:date="2024-07-29T21:21:31Z">
        <w:r>
          <w:rPr>
            <w:lang w:eastAsia="zh-CN"/>
          </w:rPr>
          <w:t xml:space="preserve"> until connection failure</w:t>
        </w:r>
      </w:ins>
      <w:r>
        <w:rPr>
          <w:lang w:eastAsia="zh-CN"/>
        </w:rPr>
        <w:t>.</w:t>
      </w:r>
    </w:p>
    <w:p>
      <w:pPr>
        <w:rPr>
          <w:lang w:eastAsia="zh-CN"/>
        </w:rPr>
      </w:pPr>
      <w:r>
        <w:rPr>
          <w:lang w:eastAsia="zh-CN"/>
        </w:rPr>
        <w:t xml:space="preserve">In case of Too Early Handover or Handover to Wrong Cell, the </w:t>
      </w:r>
      <w:r>
        <w:t>NG-RAN node</w:t>
      </w:r>
      <w:r>
        <w:rPr>
          <w:lang w:eastAsia="zh-CN"/>
        </w:rPr>
        <w:t xml:space="preserve"> receiving the failure indication may </w:t>
      </w:r>
      <w:r>
        <w:t>inform the NG-RAN node</w:t>
      </w:r>
      <w:r>
        <w:rPr>
          <w:lang w:eastAsia="zh-CN"/>
        </w:rPr>
        <w:t xml:space="preserve"> controlling</w:t>
      </w:r>
      <w:r>
        <w:t xml:space="preserve"> the cell where the mobility configuration caused the failure</w:t>
      </w:r>
      <w:r>
        <w:rPr>
          <w:lang w:eastAsia="zh-CN"/>
        </w:rPr>
        <w:t xml:space="preserve"> </w:t>
      </w:r>
      <w:r>
        <w:t>by means of the Handover Report procedure over Xn or the Uplink RAN Configuration Transfer procedure over NG. This may include the RLF report</w:t>
      </w:r>
      <w:r>
        <w:rPr>
          <w:lang w:eastAsia="zh-CN"/>
        </w:rPr>
        <w:t>.</w:t>
      </w:r>
    </w:p>
    <w:p>
      <w:pPr>
        <w:pStyle w:val="2"/>
        <w:rPr>
          <w:rFonts w:hint="eastAsia" w:eastAsia="宋体" w:cs="Times New Roman"/>
          <w:b/>
          <w:bCs/>
          <w:color w:val="auto"/>
          <w:sz w:val="21"/>
          <w:szCs w:val="21"/>
          <w:lang w:val="en-US" w:eastAsia="zh-CN" w:bidi="ar-SA"/>
        </w:rPr>
      </w:pPr>
    </w:p>
    <w:p>
      <w:pPr>
        <w:pStyle w:val="2"/>
        <w:rPr>
          <w:rFonts w:hint="eastAsia" w:eastAsia="宋体" w:cs="Times New Roman"/>
          <w:b/>
          <w:bCs/>
          <w:color w:val="auto"/>
          <w:sz w:val="21"/>
          <w:szCs w:val="21"/>
          <w:highlight w:val="none"/>
          <w:lang w:val="en-US" w:eastAsia="zh-CN" w:bidi="ar-SA"/>
        </w:rPr>
      </w:pPr>
    </w:p>
    <w:p>
      <w:pPr>
        <w:pStyle w:val="2"/>
        <w:rPr>
          <w:rFonts w:hint="default" w:eastAsia="宋体" w:cs="Times New Roman"/>
          <w:b/>
          <w:bCs/>
          <w:color w:val="auto"/>
          <w:sz w:val="21"/>
          <w:szCs w:val="21"/>
          <w:lang w:val="en-US" w:eastAsia="zh-CN" w:bidi="ar-SA"/>
        </w:rPr>
      </w:pPr>
    </w:p>
    <w:p>
      <w:pPr>
        <w:pStyle w:val="98"/>
        <w:ind w:left="0" w:leftChars="0" w:firstLine="0" w:firstLineChars="0"/>
        <w:rPr>
          <w:rFonts w:hint="default" w:eastAsia="宋体"/>
          <w:b/>
          <w:bCs/>
          <w:sz w:val="21"/>
          <w:szCs w:val="21"/>
          <w:lang w:val="en-US" w:eastAsia="zh-CN"/>
        </w:rPr>
      </w:pPr>
    </w:p>
    <w:p>
      <w:pPr>
        <w:pStyle w:val="2"/>
        <w:rPr>
          <w:rFonts w:hint="default"/>
          <w:lang w:val="en-US" w:eastAsia="zh-CN"/>
        </w:rPr>
      </w:pPr>
    </w:p>
    <w:p>
      <w:pPr>
        <w:pStyle w:val="2"/>
        <w:rPr>
          <w:rFonts w:hint="default"/>
          <w:color w:val="auto"/>
          <w:highlight w:val="yellow"/>
          <w:vertAlign w:val="baseline"/>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ZapfDingbats">
    <w:altName w:val="微软雅黑"/>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Yu Mincho">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7"/>
      <w:lvlText w:val=""/>
      <w:lvlJc w:val="left"/>
      <w:pPr>
        <w:tabs>
          <w:tab w:val="left" w:pos="0"/>
        </w:tabs>
        <w:ind w:left="1728" w:hanging="288"/>
      </w:pPr>
      <w:rPr>
        <w:rFonts w:hint="default" w:ascii="Monotype Sorts" w:hAnsi="Monotype Sorts"/>
      </w:rPr>
    </w:lvl>
  </w:abstractNum>
  <w:abstractNum w:abstractNumId="1">
    <w:nsid w:val="29F978E9"/>
    <w:multiLevelType w:val="multilevel"/>
    <w:tmpl w:val="29F978E9"/>
    <w:lvl w:ilvl="0" w:tentative="0">
      <w:start w:val="1"/>
      <w:numFmt w:val="bullet"/>
      <w:pStyle w:val="14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AA46647"/>
    <w:multiLevelType w:val="multilevel"/>
    <w:tmpl w:val="3AA46647"/>
    <w:lvl w:ilvl="0" w:tentative="0">
      <w:start w:val="1"/>
      <w:numFmt w:val="decimal"/>
      <w:pStyle w:val="104"/>
      <w:lvlText w:val="Proposal %1"/>
      <w:lvlJc w:val="left"/>
      <w:pPr>
        <w:tabs>
          <w:tab w:val="left" w:pos="1304"/>
        </w:tabs>
        <w:ind w:left="1304" w:hanging="1304"/>
      </w:pPr>
      <w:rPr>
        <w:rFonts w:cs="Times New Roman"/>
        <w:b/>
        <w:bCs/>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15230FF"/>
    <w:multiLevelType w:val="multilevel"/>
    <w:tmpl w:val="415230FF"/>
    <w:lvl w:ilvl="0" w:tentative="0">
      <w:start w:val="1"/>
      <w:numFmt w:val="decimal"/>
      <w:pStyle w:val="133"/>
      <w:lvlText w:val="Observation %1 "/>
      <w:lvlJc w:val="left"/>
      <w:pPr>
        <w:ind w:left="360" w:hanging="360"/>
      </w:pPr>
      <w:rPr>
        <w:rFonts w:hint="default" w:cs="Times New Roman"/>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4">
    <w:nsid w:val="41CA2C26"/>
    <w:multiLevelType w:val="singleLevel"/>
    <w:tmpl w:val="41CA2C26"/>
    <w:lvl w:ilvl="0" w:tentative="0">
      <w:start w:val="1"/>
      <w:numFmt w:val="bullet"/>
      <w:pStyle w:val="65"/>
      <w:lvlText w:val=""/>
      <w:lvlJc w:val="left"/>
      <w:pPr>
        <w:tabs>
          <w:tab w:val="left" w:pos="360"/>
        </w:tabs>
        <w:ind w:left="360" w:hanging="360"/>
      </w:pPr>
      <w:rPr>
        <w:rFonts w:hint="default" w:ascii="Webdings" w:hAnsi="Webdings"/>
      </w:rPr>
    </w:lvl>
  </w:abstractNum>
  <w:abstractNum w:abstractNumId="5">
    <w:nsid w:val="4BDF65F6"/>
    <w:multiLevelType w:val="multilevel"/>
    <w:tmpl w:val="4BDF65F6"/>
    <w:lvl w:ilvl="0" w:tentative="0">
      <w:start w:val="1"/>
      <w:numFmt w:val="decimal"/>
      <w:pStyle w:val="211"/>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49A69FD"/>
    <w:multiLevelType w:val="multilevel"/>
    <w:tmpl w:val="549A69FD"/>
    <w:lvl w:ilvl="0" w:tentative="0">
      <w:start w:val="5"/>
      <w:numFmt w:val="decimal"/>
      <w:pStyle w:val="66"/>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3690C9E"/>
    <w:multiLevelType w:val="singleLevel"/>
    <w:tmpl w:val="63690C9E"/>
    <w:lvl w:ilvl="0" w:tentative="0">
      <w:start w:val="1"/>
      <w:numFmt w:val="bullet"/>
      <w:pStyle w:val="64"/>
      <w:lvlText w:val=""/>
      <w:lvlJc w:val="left"/>
      <w:pPr>
        <w:tabs>
          <w:tab w:val="left" w:pos="360"/>
        </w:tabs>
        <w:ind w:left="360" w:hanging="360"/>
      </w:pPr>
      <w:rPr>
        <w:rFonts w:hint="default" w:ascii="Wingdings" w:hAnsi="Wingdings"/>
      </w:rPr>
    </w:lvl>
  </w:abstractNum>
  <w:abstractNum w:abstractNumId="8">
    <w:nsid w:val="70146DC0"/>
    <w:multiLevelType w:val="multilevel"/>
    <w:tmpl w:val="70146DC0"/>
    <w:lvl w:ilvl="0" w:tentative="0">
      <w:start w:val="1"/>
      <w:numFmt w:val="bullet"/>
      <w:pStyle w:val="136"/>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9">
    <w:nsid w:val="7BC330F5"/>
    <w:multiLevelType w:val="multilevel"/>
    <w:tmpl w:val="7BC330F5"/>
    <w:lvl w:ilvl="0" w:tentative="0">
      <w:start w:val="1"/>
      <w:numFmt w:val="bullet"/>
      <w:pStyle w:val="19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6"/>
  </w:num>
  <w:num w:numId="4">
    <w:abstractNumId w:val="0"/>
  </w:num>
  <w:num w:numId="5">
    <w:abstractNumId w:val="2"/>
  </w:num>
  <w:num w:numId="6">
    <w:abstractNumId w:val="3"/>
  </w:num>
  <w:num w:numId="7">
    <w:abstractNumId w:val="8"/>
  </w:num>
  <w:num w:numId="8">
    <w:abstractNumId w:val="1"/>
  </w:num>
  <w:num w:numId="9">
    <w:abstractNumId w:val="9"/>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1E0"/>
    <w:rsid w:val="000015E8"/>
    <w:rsid w:val="00001F73"/>
    <w:rsid w:val="00002A38"/>
    <w:rsid w:val="0000344E"/>
    <w:rsid w:val="00006186"/>
    <w:rsid w:val="00006236"/>
    <w:rsid w:val="00006619"/>
    <w:rsid w:val="000072F4"/>
    <w:rsid w:val="00007ED7"/>
    <w:rsid w:val="00010058"/>
    <w:rsid w:val="000104C6"/>
    <w:rsid w:val="000109E7"/>
    <w:rsid w:val="00010AF7"/>
    <w:rsid w:val="0001155F"/>
    <w:rsid w:val="0001447C"/>
    <w:rsid w:val="000152BF"/>
    <w:rsid w:val="00015561"/>
    <w:rsid w:val="00016D83"/>
    <w:rsid w:val="00016F2D"/>
    <w:rsid w:val="00017F23"/>
    <w:rsid w:val="000219AA"/>
    <w:rsid w:val="00021C2A"/>
    <w:rsid w:val="0002244A"/>
    <w:rsid w:val="00022E5D"/>
    <w:rsid w:val="00023E1B"/>
    <w:rsid w:val="00025166"/>
    <w:rsid w:val="0002710A"/>
    <w:rsid w:val="00027BE8"/>
    <w:rsid w:val="00030941"/>
    <w:rsid w:val="00032A3D"/>
    <w:rsid w:val="0003318D"/>
    <w:rsid w:val="000336BE"/>
    <w:rsid w:val="00033C14"/>
    <w:rsid w:val="00034F96"/>
    <w:rsid w:val="000352E6"/>
    <w:rsid w:val="00035A1C"/>
    <w:rsid w:val="00035AD7"/>
    <w:rsid w:val="00036372"/>
    <w:rsid w:val="00036A48"/>
    <w:rsid w:val="0003712C"/>
    <w:rsid w:val="00037418"/>
    <w:rsid w:val="00040AF0"/>
    <w:rsid w:val="00040B04"/>
    <w:rsid w:val="00040BA1"/>
    <w:rsid w:val="00040CF1"/>
    <w:rsid w:val="0004170C"/>
    <w:rsid w:val="00041A9D"/>
    <w:rsid w:val="00042096"/>
    <w:rsid w:val="00042132"/>
    <w:rsid w:val="000433AF"/>
    <w:rsid w:val="00043A56"/>
    <w:rsid w:val="000443D3"/>
    <w:rsid w:val="00044B5A"/>
    <w:rsid w:val="000451CF"/>
    <w:rsid w:val="00045209"/>
    <w:rsid w:val="00045418"/>
    <w:rsid w:val="000462B9"/>
    <w:rsid w:val="000463D9"/>
    <w:rsid w:val="00046BB2"/>
    <w:rsid w:val="0004793F"/>
    <w:rsid w:val="00047BC7"/>
    <w:rsid w:val="00047F8F"/>
    <w:rsid w:val="00050789"/>
    <w:rsid w:val="00050F9D"/>
    <w:rsid w:val="00051EF1"/>
    <w:rsid w:val="00052481"/>
    <w:rsid w:val="00052ACC"/>
    <w:rsid w:val="00052C2A"/>
    <w:rsid w:val="00053D77"/>
    <w:rsid w:val="00053DA9"/>
    <w:rsid w:val="00055D2D"/>
    <w:rsid w:val="00055D38"/>
    <w:rsid w:val="00055E23"/>
    <w:rsid w:val="00055F0C"/>
    <w:rsid w:val="00055FE0"/>
    <w:rsid w:val="0005776D"/>
    <w:rsid w:val="00057B1B"/>
    <w:rsid w:val="00057D99"/>
    <w:rsid w:val="00060097"/>
    <w:rsid w:val="000600EA"/>
    <w:rsid w:val="00060B51"/>
    <w:rsid w:val="00061C21"/>
    <w:rsid w:val="00064369"/>
    <w:rsid w:val="000653A7"/>
    <w:rsid w:val="000660B9"/>
    <w:rsid w:val="00066263"/>
    <w:rsid w:val="00066282"/>
    <w:rsid w:val="0006710A"/>
    <w:rsid w:val="00070F55"/>
    <w:rsid w:val="00071080"/>
    <w:rsid w:val="0007222A"/>
    <w:rsid w:val="00073385"/>
    <w:rsid w:val="00074103"/>
    <w:rsid w:val="00076341"/>
    <w:rsid w:val="00077485"/>
    <w:rsid w:val="00077829"/>
    <w:rsid w:val="00080A7F"/>
    <w:rsid w:val="000817F7"/>
    <w:rsid w:val="0008191B"/>
    <w:rsid w:val="00081A9A"/>
    <w:rsid w:val="00081CE6"/>
    <w:rsid w:val="0008470A"/>
    <w:rsid w:val="00084976"/>
    <w:rsid w:val="00084A1A"/>
    <w:rsid w:val="00084BC4"/>
    <w:rsid w:val="00085D00"/>
    <w:rsid w:val="00086203"/>
    <w:rsid w:val="00086E1B"/>
    <w:rsid w:val="00087B1F"/>
    <w:rsid w:val="00090364"/>
    <w:rsid w:val="000904DE"/>
    <w:rsid w:val="00090550"/>
    <w:rsid w:val="00090830"/>
    <w:rsid w:val="00090F1D"/>
    <w:rsid w:val="00092D0A"/>
    <w:rsid w:val="000933D3"/>
    <w:rsid w:val="000957C6"/>
    <w:rsid w:val="00095F23"/>
    <w:rsid w:val="00096D62"/>
    <w:rsid w:val="00096F96"/>
    <w:rsid w:val="00097AFE"/>
    <w:rsid w:val="000A05DA"/>
    <w:rsid w:val="000A0D07"/>
    <w:rsid w:val="000A15E0"/>
    <w:rsid w:val="000A1C31"/>
    <w:rsid w:val="000A2387"/>
    <w:rsid w:val="000A31C9"/>
    <w:rsid w:val="000A3334"/>
    <w:rsid w:val="000A3B6A"/>
    <w:rsid w:val="000A3C64"/>
    <w:rsid w:val="000A4924"/>
    <w:rsid w:val="000A52FF"/>
    <w:rsid w:val="000A65B0"/>
    <w:rsid w:val="000A76DA"/>
    <w:rsid w:val="000B02E6"/>
    <w:rsid w:val="000B0645"/>
    <w:rsid w:val="000B13AB"/>
    <w:rsid w:val="000B2965"/>
    <w:rsid w:val="000B3A1C"/>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120"/>
    <w:rsid w:val="000D0303"/>
    <w:rsid w:val="000D0B63"/>
    <w:rsid w:val="000D1056"/>
    <w:rsid w:val="000D11A2"/>
    <w:rsid w:val="000D1259"/>
    <w:rsid w:val="000D248B"/>
    <w:rsid w:val="000D2841"/>
    <w:rsid w:val="000D2F26"/>
    <w:rsid w:val="000D46DF"/>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55A0"/>
    <w:rsid w:val="000F5741"/>
    <w:rsid w:val="000F5EDD"/>
    <w:rsid w:val="000F6242"/>
    <w:rsid w:val="000F6D03"/>
    <w:rsid w:val="000F7792"/>
    <w:rsid w:val="00100365"/>
    <w:rsid w:val="001018E2"/>
    <w:rsid w:val="00102032"/>
    <w:rsid w:val="001033B4"/>
    <w:rsid w:val="00103DB1"/>
    <w:rsid w:val="001042C3"/>
    <w:rsid w:val="00104827"/>
    <w:rsid w:val="0010485B"/>
    <w:rsid w:val="00104FF1"/>
    <w:rsid w:val="001053B7"/>
    <w:rsid w:val="00105B27"/>
    <w:rsid w:val="001061B5"/>
    <w:rsid w:val="00106607"/>
    <w:rsid w:val="00107E27"/>
    <w:rsid w:val="0011026A"/>
    <w:rsid w:val="001103E3"/>
    <w:rsid w:val="00110411"/>
    <w:rsid w:val="001118A4"/>
    <w:rsid w:val="001145E4"/>
    <w:rsid w:val="001159BB"/>
    <w:rsid w:val="00115FF7"/>
    <w:rsid w:val="001167A8"/>
    <w:rsid w:val="001177B3"/>
    <w:rsid w:val="00117BBA"/>
    <w:rsid w:val="001200F0"/>
    <w:rsid w:val="00120199"/>
    <w:rsid w:val="00121D23"/>
    <w:rsid w:val="001221B9"/>
    <w:rsid w:val="001231C3"/>
    <w:rsid w:val="00123FF4"/>
    <w:rsid w:val="00124016"/>
    <w:rsid w:val="00126817"/>
    <w:rsid w:val="00127A12"/>
    <w:rsid w:val="001307B0"/>
    <w:rsid w:val="0013096F"/>
    <w:rsid w:val="00131266"/>
    <w:rsid w:val="001313AB"/>
    <w:rsid w:val="001317D5"/>
    <w:rsid w:val="001325E8"/>
    <w:rsid w:val="001327AC"/>
    <w:rsid w:val="00132AD1"/>
    <w:rsid w:val="00133D26"/>
    <w:rsid w:val="001346E6"/>
    <w:rsid w:val="00134B74"/>
    <w:rsid w:val="00134CBB"/>
    <w:rsid w:val="001361F7"/>
    <w:rsid w:val="0013676F"/>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347"/>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50E9"/>
    <w:rsid w:val="001667D3"/>
    <w:rsid w:val="00166876"/>
    <w:rsid w:val="00166DC7"/>
    <w:rsid w:val="0017021F"/>
    <w:rsid w:val="00170416"/>
    <w:rsid w:val="001714C1"/>
    <w:rsid w:val="00171887"/>
    <w:rsid w:val="00171B9A"/>
    <w:rsid w:val="00171E9E"/>
    <w:rsid w:val="001724AB"/>
    <w:rsid w:val="0017327A"/>
    <w:rsid w:val="00173CD1"/>
    <w:rsid w:val="001751D0"/>
    <w:rsid w:val="001764B8"/>
    <w:rsid w:val="00176713"/>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93DE8"/>
    <w:rsid w:val="00194427"/>
    <w:rsid w:val="00195091"/>
    <w:rsid w:val="001959BB"/>
    <w:rsid w:val="00195CBE"/>
    <w:rsid w:val="001A0B9F"/>
    <w:rsid w:val="001A0D4A"/>
    <w:rsid w:val="001A1EEE"/>
    <w:rsid w:val="001A2687"/>
    <w:rsid w:val="001A2A59"/>
    <w:rsid w:val="001A2D1F"/>
    <w:rsid w:val="001A3394"/>
    <w:rsid w:val="001A4232"/>
    <w:rsid w:val="001A682B"/>
    <w:rsid w:val="001A6B09"/>
    <w:rsid w:val="001A77C1"/>
    <w:rsid w:val="001A7893"/>
    <w:rsid w:val="001B0267"/>
    <w:rsid w:val="001B07D3"/>
    <w:rsid w:val="001B0DBE"/>
    <w:rsid w:val="001B1DB2"/>
    <w:rsid w:val="001B2646"/>
    <w:rsid w:val="001B2B28"/>
    <w:rsid w:val="001B3FEE"/>
    <w:rsid w:val="001B4320"/>
    <w:rsid w:val="001B46EA"/>
    <w:rsid w:val="001B4FB3"/>
    <w:rsid w:val="001B5212"/>
    <w:rsid w:val="001B6794"/>
    <w:rsid w:val="001B6B15"/>
    <w:rsid w:val="001B6E72"/>
    <w:rsid w:val="001B712C"/>
    <w:rsid w:val="001B778A"/>
    <w:rsid w:val="001B7E93"/>
    <w:rsid w:val="001C01D2"/>
    <w:rsid w:val="001C0520"/>
    <w:rsid w:val="001C140C"/>
    <w:rsid w:val="001C1AE1"/>
    <w:rsid w:val="001C24E2"/>
    <w:rsid w:val="001C2C1B"/>
    <w:rsid w:val="001C2DA2"/>
    <w:rsid w:val="001C3826"/>
    <w:rsid w:val="001C3D66"/>
    <w:rsid w:val="001C52DA"/>
    <w:rsid w:val="001C6AFC"/>
    <w:rsid w:val="001C6B2D"/>
    <w:rsid w:val="001C6B66"/>
    <w:rsid w:val="001C6CBF"/>
    <w:rsid w:val="001C718C"/>
    <w:rsid w:val="001C7FCD"/>
    <w:rsid w:val="001D0585"/>
    <w:rsid w:val="001D0640"/>
    <w:rsid w:val="001D173C"/>
    <w:rsid w:val="001D17FA"/>
    <w:rsid w:val="001D17FB"/>
    <w:rsid w:val="001D2049"/>
    <w:rsid w:val="001D23DC"/>
    <w:rsid w:val="001D25F0"/>
    <w:rsid w:val="001D2879"/>
    <w:rsid w:val="001D2903"/>
    <w:rsid w:val="001D3FCD"/>
    <w:rsid w:val="001D4C69"/>
    <w:rsid w:val="001D57D3"/>
    <w:rsid w:val="001D5E7A"/>
    <w:rsid w:val="001D6956"/>
    <w:rsid w:val="001D73DD"/>
    <w:rsid w:val="001E11DA"/>
    <w:rsid w:val="001E1253"/>
    <w:rsid w:val="001E1CFD"/>
    <w:rsid w:val="001E1F5C"/>
    <w:rsid w:val="001E2093"/>
    <w:rsid w:val="001E3532"/>
    <w:rsid w:val="001E39AD"/>
    <w:rsid w:val="001E3BEA"/>
    <w:rsid w:val="001E3C45"/>
    <w:rsid w:val="001E4772"/>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0BCA"/>
    <w:rsid w:val="00201C37"/>
    <w:rsid w:val="00202971"/>
    <w:rsid w:val="0020311B"/>
    <w:rsid w:val="00204CC7"/>
    <w:rsid w:val="00205344"/>
    <w:rsid w:val="00205504"/>
    <w:rsid w:val="00205889"/>
    <w:rsid w:val="00206576"/>
    <w:rsid w:val="00206876"/>
    <w:rsid w:val="002077A3"/>
    <w:rsid w:val="002104AB"/>
    <w:rsid w:val="00210E72"/>
    <w:rsid w:val="00212BB8"/>
    <w:rsid w:val="00212E9F"/>
    <w:rsid w:val="0021362D"/>
    <w:rsid w:val="00213907"/>
    <w:rsid w:val="002152A9"/>
    <w:rsid w:val="002156CA"/>
    <w:rsid w:val="00215910"/>
    <w:rsid w:val="002178BD"/>
    <w:rsid w:val="00217C91"/>
    <w:rsid w:val="002201A1"/>
    <w:rsid w:val="0022072C"/>
    <w:rsid w:val="00221DC2"/>
    <w:rsid w:val="00221F21"/>
    <w:rsid w:val="00222190"/>
    <w:rsid w:val="002238F4"/>
    <w:rsid w:val="00223D9C"/>
    <w:rsid w:val="00223F3E"/>
    <w:rsid w:val="00224537"/>
    <w:rsid w:val="002250DF"/>
    <w:rsid w:val="00227764"/>
    <w:rsid w:val="002277F0"/>
    <w:rsid w:val="00230104"/>
    <w:rsid w:val="00231520"/>
    <w:rsid w:val="00231827"/>
    <w:rsid w:val="00232F6B"/>
    <w:rsid w:val="00233221"/>
    <w:rsid w:val="00233D34"/>
    <w:rsid w:val="0023453F"/>
    <w:rsid w:val="00234A72"/>
    <w:rsid w:val="00234D81"/>
    <w:rsid w:val="002421B4"/>
    <w:rsid w:val="0024316F"/>
    <w:rsid w:val="0024343B"/>
    <w:rsid w:val="0024471E"/>
    <w:rsid w:val="00244C53"/>
    <w:rsid w:val="00245549"/>
    <w:rsid w:val="00245E92"/>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215"/>
    <w:rsid w:val="00262B81"/>
    <w:rsid w:val="00263CD4"/>
    <w:rsid w:val="002645E2"/>
    <w:rsid w:val="00264AD8"/>
    <w:rsid w:val="00264C3A"/>
    <w:rsid w:val="00265915"/>
    <w:rsid w:val="00265959"/>
    <w:rsid w:val="00265ECD"/>
    <w:rsid w:val="002672F8"/>
    <w:rsid w:val="002678D1"/>
    <w:rsid w:val="00267A07"/>
    <w:rsid w:val="002701EE"/>
    <w:rsid w:val="00271039"/>
    <w:rsid w:val="002717AA"/>
    <w:rsid w:val="00271AC1"/>
    <w:rsid w:val="00271ED3"/>
    <w:rsid w:val="00272850"/>
    <w:rsid w:val="00272F0A"/>
    <w:rsid w:val="00273123"/>
    <w:rsid w:val="002754DD"/>
    <w:rsid w:val="00275C72"/>
    <w:rsid w:val="00275F2E"/>
    <w:rsid w:val="002765D1"/>
    <w:rsid w:val="00276F7B"/>
    <w:rsid w:val="002770FE"/>
    <w:rsid w:val="00277CC9"/>
    <w:rsid w:val="00283B9A"/>
    <w:rsid w:val="00283EAE"/>
    <w:rsid w:val="00284E57"/>
    <w:rsid w:val="002858F3"/>
    <w:rsid w:val="00285A86"/>
    <w:rsid w:val="00286B65"/>
    <w:rsid w:val="00290E4D"/>
    <w:rsid w:val="002918F7"/>
    <w:rsid w:val="00291A94"/>
    <w:rsid w:val="00292430"/>
    <w:rsid w:val="0029247C"/>
    <w:rsid w:val="00292BC8"/>
    <w:rsid w:val="00292C30"/>
    <w:rsid w:val="00293236"/>
    <w:rsid w:val="00295261"/>
    <w:rsid w:val="00295BC5"/>
    <w:rsid w:val="00295E69"/>
    <w:rsid w:val="00295FB8"/>
    <w:rsid w:val="00296159"/>
    <w:rsid w:val="002967A2"/>
    <w:rsid w:val="002970F6"/>
    <w:rsid w:val="002A0CC4"/>
    <w:rsid w:val="002A1308"/>
    <w:rsid w:val="002A18FF"/>
    <w:rsid w:val="002A39A5"/>
    <w:rsid w:val="002A49B0"/>
    <w:rsid w:val="002A56BE"/>
    <w:rsid w:val="002A5B1A"/>
    <w:rsid w:val="002A61CD"/>
    <w:rsid w:val="002A66DA"/>
    <w:rsid w:val="002A6E64"/>
    <w:rsid w:val="002B26D2"/>
    <w:rsid w:val="002B2927"/>
    <w:rsid w:val="002B3705"/>
    <w:rsid w:val="002B462A"/>
    <w:rsid w:val="002B48A6"/>
    <w:rsid w:val="002B6583"/>
    <w:rsid w:val="002B79A6"/>
    <w:rsid w:val="002B7F7F"/>
    <w:rsid w:val="002C2B8E"/>
    <w:rsid w:val="002C2D52"/>
    <w:rsid w:val="002C2D7B"/>
    <w:rsid w:val="002C4CD3"/>
    <w:rsid w:val="002C5C29"/>
    <w:rsid w:val="002C7746"/>
    <w:rsid w:val="002C7953"/>
    <w:rsid w:val="002C7BE8"/>
    <w:rsid w:val="002D1332"/>
    <w:rsid w:val="002D15A9"/>
    <w:rsid w:val="002D195F"/>
    <w:rsid w:val="002D1FBB"/>
    <w:rsid w:val="002D2189"/>
    <w:rsid w:val="002D3106"/>
    <w:rsid w:val="002D3526"/>
    <w:rsid w:val="002D43E2"/>
    <w:rsid w:val="002D4620"/>
    <w:rsid w:val="002D6133"/>
    <w:rsid w:val="002D67F3"/>
    <w:rsid w:val="002D7301"/>
    <w:rsid w:val="002D7F54"/>
    <w:rsid w:val="002E00CE"/>
    <w:rsid w:val="002E0827"/>
    <w:rsid w:val="002E26BA"/>
    <w:rsid w:val="002E26D4"/>
    <w:rsid w:val="002E2DB8"/>
    <w:rsid w:val="002E400B"/>
    <w:rsid w:val="002E4155"/>
    <w:rsid w:val="002E43B0"/>
    <w:rsid w:val="002E45F4"/>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640"/>
    <w:rsid w:val="003019F2"/>
    <w:rsid w:val="00301DDD"/>
    <w:rsid w:val="00301FCF"/>
    <w:rsid w:val="003041CA"/>
    <w:rsid w:val="003045F6"/>
    <w:rsid w:val="0030494D"/>
    <w:rsid w:val="00305D16"/>
    <w:rsid w:val="00306233"/>
    <w:rsid w:val="003068B1"/>
    <w:rsid w:val="0030715E"/>
    <w:rsid w:val="0030717C"/>
    <w:rsid w:val="0030723B"/>
    <w:rsid w:val="0031139C"/>
    <w:rsid w:val="00311454"/>
    <w:rsid w:val="003115ED"/>
    <w:rsid w:val="00312232"/>
    <w:rsid w:val="00312505"/>
    <w:rsid w:val="00312EAF"/>
    <w:rsid w:val="00314F6D"/>
    <w:rsid w:val="0031530E"/>
    <w:rsid w:val="0031619A"/>
    <w:rsid w:val="00316C99"/>
    <w:rsid w:val="00321CF2"/>
    <w:rsid w:val="00321D7E"/>
    <w:rsid w:val="00322A0A"/>
    <w:rsid w:val="003256F0"/>
    <w:rsid w:val="00325C93"/>
    <w:rsid w:val="0032603A"/>
    <w:rsid w:val="00326430"/>
    <w:rsid w:val="00326B37"/>
    <w:rsid w:val="0032705C"/>
    <w:rsid w:val="0032749C"/>
    <w:rsid w:val="00327913"/>
    <w:rsid w:val="00327B3B"/>
    <w:rsid w:val="003301E8"/>
    <w:rsid w:val="003309D9"/>
    <w:rsid w:val="0033153B"/>
    <w:rsid w:val="003317CD"/>
    <w:rsid w:val="0033223B"/>
    <w:rsid w:val="00337726"/>
    <w:rsid w:val="0034038A"/>
    <w:rsid w:val="00340418"/>
    <w:rsid w:val="00340CD3"/>
    <w:rsid w:val="003438F1"/>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42D"/>
    <w:rsid w:val="00355672"/>
    <w:rsid w:val="00355A58"/>
    <w:rsid w:val="00356C23"/>
    <w:rsid w:val="0035712A"/>
    <w:rsid w:val="00357437"/>
    <w:rsid w:val="00357476"/>
    <w:rsid w:val="0036224D"/>
    <w:rsid w:val="00362366"/>
    <w:rsid w:val="0036354C"/>
    <w:rsid w:val="003636BC"/>
    <w:rsid w:val="00363E36"/>
    <w:rsid w:val="00363F4D"/>
    <w:rsid w:val="00364527"/>
    <w:rsid w:val="00364996"/>
    <w:rsid w:val="00364D72"/>
    <w:rsid w:val="0036531B"/>
    <w:rsid w:val="00365390"/>
    <w:rsid w:val="00365904"/>
    <w:rsid w:val="0036604D"/>
    <w:rsid w:val="00366132"/>
    <w:rsid w:val="00367281"/>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28BE"/>
    <w:rsid w:val="00383545"/>
    <w:rsid w:val="00384100"/>
    <w:rsid w:val="00385D1E"/>
    <w:rsid w:val="003862F0"/>
    <w:rsid w:val="0038675F"/>
    <w:rsid w:val="003906F1"/>
    <w:rsid w:val="0039125D"/>
    <w:rsid w:val="00392D30"/>
    <w:rsid w:val="0039380D"/>
    <w:rsid w:val="00394E1F"/>
    <w:rsid w:val="00395DFA"/>
    <w:rsid w:val="00396611"/>
    <w:rsid w:val="0039698A"/>
    <w:rsid w:val="00396A55"/>
    <w:rsid w:val="00396B66"/>
    <w:rsid w:val="00397FDA"/>
    <w:rsid w:val="003A0F5D"/>
    <w:rsid w:val="003A1069"/>
    <w:rsid w:val="003A18D4"/>
    <w:rsid w:val="003A2741"/>
    <w:rsid w:val="003A32C0"/>
    <w:rsid w:val="003A34EB"/>
    <w:rsid w:val="003A39C4"/>
    <w:rsid w:val="003A3A9E"/>
    <w:rsid w:val="003A4530"/>
    <w:rsid w:val="003A4C6E"/>
    <w:rsid w:val="003A4F35"/>
    <w:rsid w:val="003A5512"/>
    <w:rsid w:val="003A56E3"/>
    <w:rsid w:val="003A6482"/>
    <w:rsid w:val="003A76A3"/>
    <w:rsid w:val="003B05B1"/>
    <w:rsid w:val="003B1006"/>
    <w:rsid w:val="003B202E"/>
    <w:rsid w:val="003B2992"/>
    <w:rsid w:val="003B2B8F"/>
    <w:rsid w:val="003B32D9"/>
    <w:rsid w:val="003B34A4"/>
    <w:rsid w:val="003B6329"/>
    <w:rsid w:val="003B6773"/>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1B4"/>
    <w:rsid w:val="003D3F18"/>
    <w:rsid w:val="003D457D"/>
    <w:rsid w:val="003D5072"/>
    <w:rsid w:val="003D6327"/>
    <w:rsid w:val="003D650E"/>
    <w:rsid w:val="003D6ABF"/>
    <w:rsid w:val="003D738C"/>
    <w:rsid w:val="003D7F00"/>
    <w:rsid w:val="003D7FBC"/>
    <w:rsid w:val="003E07A4"/>
    <w:rsid w:val="003E0DDA"/>
    <w:rsid w:val="003E249E"/>
    <w:rsid w:val="003E39AC"/>
    <w:rsid w:val="003E6944"/>
    <w:rsid w:val="003E6D10"/>
    <w:rsid w:val="003E7855"/>
    <w:rsid w:val="003F12C8"/>
    <w:rsid w:val="003F24B2"/>
    <w:rsid w:val="003F41D0"/>
    <w:rsid w:val="003F4968"/>
    <w:rsid w:val="003F4B95"/>
    <w:rsid w:val="003F6601"/>
    <w:rsid w:val="003F6D4E"/>
    <w:rsid w:val="003F6D7D"/>
    <w:rsid w:val="003F6D9A"/>
    <w:rsid w:val="003F7547"/>
    <w:rsid w:val="0040011F"/>
    <w:rsid w:val="00400AB9"/>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705"/>
    <w:rsid w:val="00415B62"/>
    <w:rsid w:val="00416641"/>
    <w:rsid w:val="00416D8D"/>
    <w:rsid w:val="0041701C"/>
    <w:rsid w:val="00421308"/>
    <w:rsid w:val="004213FC"/>
    <w:rsid w:val="004215E8"/>
    <w:rsid w:val="004224F3"/>
    <w:rsid w:val="004225D8"/>
    <w:rsid w:val="00423558"/>
    <w:rsid w:val="00423E17"/>
    <w:rsid w:val="00424105"/>
    <w:rsid w:val="00424675"/>
    <w:rsid w:val="00424BB6"/>
    <w:rsid w:val="0042544B"/>
    <w:rsid w:val="00425633"/>
    <w:rsid w:val="00425FCA"/>
    <w:rsid w:val="004260B8"/>
    <w:rsid w:val="00426F1B"/>
    <w:rsid w:val="00427A11"/>
    <w:rsid w:val="00430481"/>
    <w:rsid w:val="0043179F"/>
    <w:rsid w:val="00432C3F"/>
    <w:rsid w:val="00433500"/>
    <w:rsid w:val="004338FA"/>
    <w:rsid w:val="00433A7E"/>
    <w:rsid w:val="00433D64"/>
    <w:rsid w:val="00433E6B"/>
    <w:rsid w:val="00433F71"/>
    <w:rsid w:val="0043423C"/>
    <w:rsid w:val="00434240"/>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22E2"/>
    <w:rsid w:val="00452A53"/>
    <w:rsid w:val="004532B9"/>
    <w:rsid w:val="0045424B"/>
    <w:rsid w:val="00454874"/>
    <w:rsid w:val="004559D0"/>
    <w:rsid w:val="004574B0"/>
    <w:rsid w:val="00457C4D"/>
    <w:rsid w:val="004600D9"/>
    <w:rsid w:val="00460507"/>
    <w:rsid w:val="00461912"/>
    <w:rsid w:val="00462608"/>
    <w:rsid w:val="00462A10"/>
    <w:rsid w:val="004630CD"/>
    <w:rsid w:val="00463C7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5F3"/>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4C8"/>
    <w:rsid w:val="00494A24"/>
    <w:rsid w:val="00494AFE"/>
    <w:rsid w:val="00495079"/>
    <w:rsid w:val="00495251"/>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5319"/>
    <w:rsid w:val="004C53EA"/>
    <w:rsid w:val="004C567B"/>
    <w:rsid w:val="004C6B3A"/>
    <w:rsid w:val="004C7A5B"/>
    <w:rsid w:val="004D1269"/>
    <w:rsid w:val="004D21C2"/>
    <w:rsid w:val="004D22A9"/>
    <w:rsid w:val="004D27FE"/>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4C"/>
    <w:rsid w:val="004E3686"/>
    <w:rsid w:val="004E3939"/>
    <w:rsid w:val="004E4682"/>
    <w:rsid w:val="004E5379"/>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2D1"/>
    <w:rsid w:val="00501ABD"/>
    <w:rsid w:val="00501CBC"/>
    <w:rsid w:val="00502647"/>
    <w:rsid w:val="00503F31"/>
    <w:rsid w:val="00504846"/>
    <w:rsid w:val="0050544D"/>
    <w:rsid w:val="00507F4D"/>
    <w:rsid w:val="00511214"/>
    <w:rsid w:val="00511A56"/>
    <w:rsid w:val="0051227E"/>
    <w:rsid w:val="005129AE"/>
    <w:rsid w:val="00512AE1"/>
    <w:rsid w:val="00513DD9"/>
    <w:rsid w:val="00514511"/>
    <w:rsid w:val="005155F8"/>
    <w:rsid w:val="00515805"/>
    <w:rsid w:val="005167C6"/>
    <w:rsid w:val="005175C0"/>
    <w:rsid w:val="00517943"/>
    <w:rsid w:val="00517BE8"/>
    <w:rsid w:val="00520273"/>
    <w:rsid w:val="00520766"/>
    <w:rsid w:val="005207E5"/>
    <w:rsid w:val="00520AB0"/>
    <w:rsid w:val="0052184B"/>
    <w:rsid w:val="005232AD"/>
    <w:rsid w:val="0052370D"/>
    <w:rsid w:val="00523F81"/>
    <w:rsid w:val="005249E5"/>
    <w:rsid w:val="00524E8C"/>
    <w:rsid w:val="00525EC3"/>
    <w:rsid w:val="00526067"/>
    <w:rsid w:val="00526746"/>
    <w:rsid w:val="00526904"/>
    <w:rsid w:val="0052708E"/>
    <w:rsid w:val="00527DE6"/>
    <w:rsid w:val="00530F4E"/>
    <w:rsid w:val="005319D3"/>
    <w:rsid w:val="00532454"/>
    <w:rsid w:val="0053248E"/>
    <w:rsid w:val="0053262B"/>
    <w:rsid w:val="00533780"/>
    <w:rsid w:val="0053475E"/>
    <w:rsid w:val="0053526A"/>
    <w:rsid w:val="0053565A"/>
    <w:rsid w:val="005364EC"/>
    <w:rsid w:val="00536936"/>
    <w:rsid w:val="00536DFA"/>
    <w:rsid w:val="00537628"/>
    <w:rsid w:val="00541FBE"/>
    <w:rsid w:val="0054323F"/>
    <w:rsid w:val="00543349"/>
    <w:rsid w:val="00543A43"/>
    <w:rsid w:val="00543EFE"/>
    <w:rsid w:val="0054403A"/>
    <w:rsid w:val="005449E6"/>
    <w:rsid w:val="00544B2A"/>
    <w:rsid w:val="005465EC"/>
    <w:rsid w:val="0055071A"/>
    <w:rsid w:val="005512C9"/>
    <w:rsid w:val="00551678"/>
    <w:rsid w:val="005525C2"/>
    <w:rsid w:val="0055274F"/>
    <w:rsid w:val="005527ED"/>
    <w:rsid w:val="00552A3D"/>
    <w:rsid w:val="00552FA4"/>
    <w:rsid w:val="00553A7B"/>
    <w:rsid w:val="005541F0"/>
    <w:rsid w:val="0055594F"/>
    <w:rsid w:val="005568AF"/>
    <w:rsid w:val="005569DE"/>
    <w:rsid w:val="005576E7"/>
    <w:rsid w:val="00560C65"/>
    <w:rsid w:val="005614CD"/>
    <w:rsid w:val="0056153D"/>
    <w:rsid w:val="005620A0"/>
    <w:rsid w:val="005625AF"/>
    <w:rsid w:val="00563653"/>
    <w:rsid w:val="005656E2"/>
    <w:rsid w:val="00565AC5"/>
    <w:rsid w:val="005662E8"/>
    <w:rsid w:val="00567217"/>
    <w:rsid w:val="00567DCF"/>
    <w:rsid w:val="005706DE"/>
    <w:rsid w:val="00570E77"/>
    <w:rsid w:val="00571043"/>
    <w:rsid w:val="00571E21"/>
    <w:rsid w:val="005727FD"/>
    <w:rsid w:val="00572831"/>
    <w:rsid w:val="00572C0D"/>
    <w:rsid w:val="00573519"/>
    <w:rsid w:val="00573C5D"/>
    <w:rsid w:val="00573DED"/>
    <w:rsid w:val="005746EE"/>
    <w:rsid w:val="00574F32"/>
    <w:rsid w:val="0057567C"/>
    <w:rsid w:val="00575B1E"/>
    <w:rsid w:val="0057679C"/>
    <w:rsid w:val="005767E1"/>
    <w:rsid w:val="005809A4"/>
    <w:rsid w:val="00580FD3"/>
    <w:rsid w:val="00581C84"/>
    <w:rsid w:val="0058227D"/>
    <w:rsid w:val="00582501"/>
    <w:rsid w:val="00582B2E"/>
    <w:rsid w:val="00582F6B"/>
    <w:rsid w:val="005844AA"/>
    <w:rsid w:val="00585A38"/>
    <w:rsid w:val="00587F4A"/>
    <w:rsid w:val="005911CD"/>
    <w:rsid w:val="0059182C"/>
    <w:rsid w:val="00592457"/>
    <w:rsid w:val="00592F98"/>
    <w:rsid w:val="005934FB"/>
    <w:rsid w:val="00593D85"/>
    <w:rsid w:val="00593DDA"/>
    <w:rsid w:val="00595498"/>
    <w:rsid w:val="00595755"/>
    <w:rsid w:val="00595AEA"/>
    <w:rsid w:val="00595FB0"/>
    <w:rsid w:val="00597648"/>
    <w:rsid w:val="00597B8D"/>
    <w:rsid w:val="005A0835"/>
    <w:rsid w:val="005A1215"/>
    <w:rsid w:val="005A1B30"/>
    <w:rsid w:val="005A280B"/>
    <w:rsid w:val="005A39F3"/>
    <w:rsid w:val="005A41A1"/>
    <w:rsid w:val="005A4762"/>
    <w:rsid w:val="005A5DEF"/>
    <w:rsid w:val="005A6234"/>
    <w:rsid w:val="005A62DA"/>
    <w:rsid w:val="005A736D"/>
    <w:rsid w:val="005A7864"/>
    <w:rsid w:val="005A7FAB"/>
    <w:rsid w:val="005B3F65"/>
    <w:rsid w:val="005B4457"/>
    <w:rsid w:val="005B5477"/>
    <w:rsid w:val="005B5E53"/>
    <w:rsid w:val="005B60BB"/>
    <w:rsid w:val="005B6711"/>
    <w:rsid w:val="005B69E1"/>
    <w:rsid w:val="005B6FA8"/>
    <w:rsid w:val="005B7C69"/>
    <w:rsid w:val="005C0E57"/>
    <w:rsid w:val="005C166C"/>
    <w:rsid w:val="005C1E42"/>
    <w:rsid w:val="005C32E8"/>
    <w:rsid w:val="005C492F"/>
    <w:rsid w:val="005C49C3"/>
    <w:rsid w:val="005C5326"/>
    <w:rsid w:val="005C54FF"/>
    <w:rsid w:val="005C5755"/>
    <w:rsid w:val="005C57DA"/>
    <w:rsid w:val="005C7C5B"/>
    <w:rsid w:val="005D0BD6"/>
    <w:rsid w:val="005D1123"/>
    <w:rsid w:val="005D2C8F"/>
    <w:rsid w:val="005D2D2E"/>
    <w:rsid w:val="005D321C"/>
    <w:rsid w:val="005D429B"/>
    <w:rsid w:val="005D495F"/>
    <w:rsid w:val="005D636C"/>
    <w:rsid w:val="005D650B"/>
    <w:rsid w:val="005D6FAD"/>
    <w:rsid w:val="005D7689"/>
    <w:rsid w:val="005D7AB0"/>
    <w:rsid w:val="005D7B4E"/>
    <w:rsid w:val="005E0475"/>
    <w:rsid w:val="005E077A"/>
    <w:rsid w:val="005E0905"/>
    <w:rsid w:val="005E1BF8"/>
    <w:rsid w:val="005E36D7"/>
    <w:rsid w:val="005E4916"/>
    <w:rsid w:val="005E4F59"/>
    <w:rsid w:val="005E526F"/>
    <w:rsid w:val="005E69C6"/>
    <w:rsid w:val="005E70D9"/>
    <w:rsid w:val="005F0150"/>
    <w:rsid w:val="005F16B0"/>
    <w:rsid w:val="005F1843"/>
    <w:rsid w:val="005F1FA5"/>
    <w:rsid w:val="005F20E9"/>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809"/>
    <w:rsid w:val="006149FE"/>
    <w:rsid w:val="00614F8D"/>
    <w:rsid w:val="00615260"/>
    <w:rsid w:val="00615A4D"/>
    <w:rsid w:val="006164BF"/>
    <w:rsid w:val="00616F24"/>
    <w:rsid w:val="00617575"/>
    <w:rsid w:val="00621FBD"/>
    <w:rsid w:val="00622113"/>
    <w:rsid w:val="00623A84"/>
    <w:rsid w:val="006242D9"/>
    <w:rsid w:val="006252E1"/>
    <w:rsid w:val="00625835"/>
    <w:rsid w:val="0062790C"/>
    <w:rsid w:val="00627BC6"/>
    <w:rsid w:val="006302A9"/>
    <w:rsid w:val="0063035D"/>
    <w:rsid w:val="00630739"/>
    <w:rsid w:val="00630AAF"/>
    <w:rsid w:val="0063118D"/>
    <w:rsid w:val="00631FEB"/>
    <w:rsid w:val="00632A88"/>
    <w:rsid w:val="00633451"/>
    <w:rsid w:val="006337C0"/>
    <w:rsid w:val="006339FD"/>
    <w:rsid w:val="00633B86"/>
    <w:rsid w:val="00636381"/>
    <w:rsid w:val="0063665D"/>
    <w:rsid w:val="006368A0"/>
    <w:rsid w:val="00636C09"/>
    <w:rsid w:val="006404BF"/>
    <w:rsid w:val="00640A76"/>
    <w:rsid w:val="00640F09"/>
    <w:rsid w:val="006414A7"/>
    <w:rsid w:val="006418CF"/>
    <w:rsid w:val="00641D3F"/>
    <w:rsid w:val="006424DA"/>
    <w:rsid w:val="00642BCE"/>
    <w:rsid w:val="00642C46"/>
    <w:rsid w:val="0064582E"/>
    <w:rsid w:val="0064649E"/>
    <w:rsid w:val="00646926"/>
    <w:rsid w:val="00647216"/>
    <w:rsid w:val="006477EB"/>
    <w:rsid w:val="00647FDE"/>
    <w:rsid w:val="006501DC"/>
    <w:rsid w:val="00650EFF"/>
    <w:rsid w:val="00654086"/>
    <w:rsid w:val="0065425F"/>
    <w:rsid w:val="00655AD0"/>
    <w:rsid w:val="00655DC0"/>
    <w:rsid w:val="0065642D"/>
    <w:rsid w:val="006568EE"/>
    <w:rsid w:val="006568F0"/>
    <w:rsid w:val="0066205E"/>
    <w:rsid w:val="00662641"/>
    <w:rsid w:val="006633A1"/>
    <w:rsid w:val="006637BF"/>
    <w:rsid w:val="00663D55"/>
    <w:rsid w:val="00664563"/>
    <w:rsid w:val="00666432"/>
    <w:rsid w:val="00673C3C"/>
    <w:rsid w:val="00673C8F"/>
    <w:rsid w:val="00673F3F"/>
    <w:rsid w:val="00673F64"/>
    <w:rsid w:val="006749CD"/>
    <w:rsid w:val="00674C47"/>
    <w:rsid w:val="006753DD"/>
    <w:rsid w:val="0067551B"/>
    <w:rsid w:val="0067676E"/>
    <w:rsid w:val="006770EC"/>
    <w:rsid w:val="006801CC"/>
    <w:rsid w:val="006847E0"/>
    <w:rsid w:val="00684D52"/>
    <w:rsid w:val="00684DA7"/>
    <w:rsid w:val="00685872"/>
    <w:rsid w:val="00685AAC"/>
    <w:rsid w:val="00687D39"/>
    <w:rsid w:val="0069044A"/>
    <w:rsid w:val="00691242"/>
    <w:rsid w:val="006916BF"/>
    <w:rsid w:val="0069216F"/>
    <w:rsid w:val="006922A2"/>
    <w:rsid w:val="006924B6"/>
    <w:rsid w:val="00693692"/>
    <w:rsid w:val="006938C5"/>
    <w:rsid w:val="00694AB6"/>
    <w:rsid w:val="00695673"/>
    <w:rsid w:val="00695CC5"/>
    <w:rsid w:val="006A2847"/>
    <w:rsid w:val="006A31C8"/>
    <w:rsid w:val="006A464E"/>
    <w:rsid w:val="006A58AF"/>
    <w:rsid w:val="006A5E2A"/>
    <w:rsid w:val="006A5F4F"/>
    <w:rsid w:val="006A63F4"/>
    <w:rsid w:val="006A651A"/>
    <w:rsid w:val="006A72ED"/>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6B02"/>
    <w:rsid w:val="006C78D3"/>
    <w:rsid w:val="006C7922"/>
    <w:rsid w:val="006C7C38"/>
    <w:rsid w:val="006C7C5A"/>
    <w:rsid w:val="006D14CE"/>
    <w:rsid w:val="006D47ED"/>
    <w:rsid w:val="006D4F0B"/>
    <w:rsid w:val="006D5125"/>
    <w:rsid w:val="006D51BD"/>
    <w:rsid w:val="006D6570"/>
    <w:rsid w:val="006E0145"/>
    <w:rsid w:val="006E0158"/>
    <w:rsid w:val="006E0CF5"/>
    <w:rsid w:val="006E1DD6"/>
    <w:rsid w:val="006E1F8D"/>
    <w:rsid w:val="006E2007"/>
    <w:rsid w:val="006E2882"/>
    <w:rsid w:val="006E35EE"/>
    <w:rsid w:val="006E48F0"/>
    <w:rsid w:val="006E5140"/>
    <w:rsid w:val="006E53DB"/>
    <w:rsid w:val="006E5569"/>
    <w:rsid w:val="006E62EC"/>
    <w:rsid w:val="006E6460"/>
    <w:rsid w:val="006E6DEA"/>
    <w:rsid w:val="006E70E9"/>
    <w:rsid w:val="006E7646"/>
    <w:rsid w:val="006E786E"/>
    <w:rsid w:val="006E7CFD"/>
    <w:rsid w:val="006F0BF0"/>
    <w:rsid w:val="006F10F2"/>
    <w:rsid w:val="006F1C3C"/>
    <w:rsid w:val="006F3802"/>
    <w:rsid w:val="006F4298"/>
    <w:rsid w:val="006F4738"/>
    <w:rsid w:val="006F5A9E"/>
    <w:rsid w:val="006F5B11"/>
    <w:rsid w:val="006F5C26"/>
    <w:rsid w:val="006F6144"/>
    <w:rsid w:val="006F6315"/>
    <w:rsid w:val="006F6472"/>
    <w:rsid w:val="00700028"/>
    <w:rsid w:val="007013B3"/>
    <w:rsid w:val="00701B6D"/>
    <w:rsid w:val="00701E6D"/>
    <w:rsid w:val="00703070"/>
    <w:rsid w:val="00703B5D"/>
    <w:rsid w:val="00705B75"/>
    <w:rsid w:val="00706209"/>
    <w:rsid w:val="00706920"/>
    <w:rsid w:val="00706DC7"/>
    <w:rsid w:val="007070CB"/>
    <w:rsid w:val="00707B2E"/>
    <w:rsid w:val="007119BC"/>
    <w:rsid w:val="00712739"/>
    <w:rsid w:val="00714E66"/>
    <w:rsid w:val="007161D6"/>
    <w:rsid w:val="00716514"/>
    <w:rsid w:val="00717A41"/>
    <w:rsid w:val="00720091"/>
    <w:rsid w:val="00720B62"/>
    <w:rsid w:val="00720D1E"/>
    <w:rsid w:val="00721082"/>
    <w:rsid w:val="00721432"/>
    <w:rsid w:val="00721CA3"/>
    <w:rsid w:val="007224FE"/>
    <w:rsid w:val="00722AB3"/>
    <w:rsid w:val="00723E52"/>
    <w:rsid w:val="0072459F"/>
    <w:rsid w:val="007252E8"/>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6A15"/>
    <w:rsid w:val="007373BF"/>
    <w:rsid w:val="00737A23"/>
    <w:rsid w:val="00737D0C"/>
    <w:rsid w:val="007400B3"/>
    <w:rsid w:val="00741C8A"/>
    <w:rsid w:val="00742FA7"/>
    <w:rsid w:val="00743179"/>
    <w:rsid w:val="00743D31"/>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C14"/>
    <w:rsid w:val="00760A52"/>
    <w:rsid w:val="0076233B"/>
    <w:rsid w:val="00762CAE"/>
    <w:rsid w:val="0076375F"/>
    <w:rsid w:val="007645A3"/>
    <w:rsid w:val="00764FCE"/>
    <w:rsid w:val="00765596"/>
    <w:rsid w:val="0076636E"/>
    <w:rsid w:val="00766CE4"/>
    <w:rsid w:val="007677F9"/>
    <w:rsid w:val="0077039D"/>
    <w:rsid w:val="00771A71"/>
    <w:rsid w:val="00772293"/>
    <w:rsid w:val="00772F39"/>
    <w:rsid w:val="00772F84"/>
    <w:rsid w:val="007737B6"/>
    <w:rsid w:val="00773CB1"/>
    <w:rsid w:val="00773EF9"/>
    <w:rsid w:val="00774973"/>
    <w:rsid w:val="007752A4"/>
    <w:rsid w:val="00776085"/>
    <w:rsid w:val="00777D8F"/>
    <w:rsid w:val="00780116"/>
    <w:rsid w:val="00780771"/>
    <w:rsid w:val="0078096C"/>
    <w:rsid w:val="00780E7D"/>
    <w:rsid w:val="0078205F"/>
    <w:rsid w:val="00782561"/>
    <w:rsid w:val="00783B77"/>
    <w:rsid w:val="0078580F"/>
    <w:rsid w:val="00785A8D"/>
    <w:rsid w:val="00786339"/>
    <w:rsid w:val="00790D82"/>
    <w:rsid w:val="007911A9"/>
    <w:rsid w:val="00791667"/>
    <w:rsid w:val="0079210D"/>
    <w:rsid w:val="0079248A"/>
    <w:rsid w:val="007929DA"/>
    <w:rsid w:val="0079324C"/>
    <w:rsid w:val="00793B49"/>
    <w:rsid w:val="0079550E"/>
    <w:rsid w:val="00795534"/>
    <w:rsid w:val="00796761"/>
    <w:rsid w:val="00796ADA"/>
    <w:rsid w:val="00797243"/>
    <w:rsid w:val="007A0080"/>
    <w:rsid w:val="007A0120"/>
    <w:rsid w:val="007A1BB4"/>
    <w:rsid w:val="007A4050"/>
    <w:rsid w:val="007A46D2"/>
    <w:rsid w:val="007A5112"/>
    <w:rsid w:val="007A524E"/>
    <w:rsid w:val="007A5742"/>
    <w:rsid w:val="007A5F4A"/>
    <w:rsid w:val="007A5FF6"/>
    <w:rsid w:val="007A6431"/>
    <w:rsid w:val="007A687C"/>
    <w:rsid w:val="007B0188"/>
    <w:rsid w:val="007B0268"/>
    <w:rsid w:val="007B0385"/>
    <w:rsid w:val="007B0704"/>
    <w:rsid w:val="007B0C82"/>
    <w:rsid w:val="007B1598"/>
    <w:rsid w:val="007B15C8"/>
    <w:rsid w:val="007B2818"/>
    <w:rsid w:val="007B31FA"/>
    <w:rsid w:val="007B5742"/>
    <w:rsid w:val="007B742D"/>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C7FB9"/>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169E"/>
    <w:rsid w:val="007E1922"/>
    <w:rsid w:val="007E2F63"/>
    <w:rsid w:val="007E2F82"/>
    <w:rsid w:val="007E5B4B"/>
    <w:rsid w:val="007E6A97"/>
    <w:rsid w:val="007E6AEB"/>
    <w:rsid w:val="007F11C0"/>
    <w:rsid w:val="007F23E2"/>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81E"/>
    <w:rsid w:val="008109D1"/>
    <w:rsid w:val="00810FDD"/>
    <w:rsid w:val="00811CFA"/>
    <w:rsid w:val="00812518"/>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47321"/>
    <w:rsid w:val="008479D4"/>
    <w:rsid w:val="00852048"/>
    <w:rsid w:val="00852889"/>
    <w:rsid w:val="008536AB"/>
    <w:rsid w:val="00853839"/>
    <w:rsid w:val="00853C3E"/>
    <w:rsid w:val="00854BD2"/>
    <w:rsid w:val="0085521E"/>
    <w:rsid w:val="00856093"/>
    <w:rsid w:val="00856CB3"/>
    <w:rsid w:val="00857283"/>
    <w:rsid w:val="00860031"/>
    <w:rsid w:val="008610FA"/>
    <w:rsid w:val="00861BA1"/>
    <w:rsid w:val="0086306C"/>
    <w:rsid w:val="008634D2"/>
    <w:rsid w:val="0086353C"/>
    <w:rsid w:val="00863D38"/>
    <w:rsid w:val="00864605"/>
    <w:rsid w:val="00864CF2"/>
    <w:rsid w:val="00865444"/>
    <w:rsid w:val="00866B74"/>
    <w:rsid w:val="00866CD7"/>
    <w:rsid w:val="00866D68"/>
    <w:rsid w:val="008672D3"/>
    <w:rsid w:val="0087038C"/>
    <w:rsid w:val="00870A5F"/>
    <w:rsid w:val="00870E2F"/>
    <w:rsid w:val="00870FEE"/>
    <w:rsid w:val="0087132C"/>
    <w:rsid w:val="00871773"/>
    <w:rsid w:val="00872558"/>
    <w:rsid w:val="0087265C"/>
    <w:rsid w:val="00876073"/>
    <w:rsid w:val="0087648E"/>
    <w:rsid w:val="00876DDE"/>
    <w:rsid w:val="00877494"/>
    <w:rsid w:val="008775A4"/>
    <w:rsid w:val="0088021A"/>
    <w:rsid w:val="00882427"/>
    <w:rsid w:val="00882F38"/>
    <w:rsid w:val="008833AF"/>
    <w:rsid w:val="00883B9B"/>
    <w:rsid w:val="00883C38"/>
    <w:rsid w:val="0088430D"/>
    <w:rsid w:val="00884BC8"/>
    <w:rsid w:val="00884BE4"/>
    <w:rsid w:val="00886931"/>
    <w:rsid w:val="00886CB1"/>
    <w:rsid w:val="00887FB3"/>
    <w:rsid w:val="00890776"/>
    <w:rsid w:val="00890B1B"/>
    <w:rsid w:val="008913F2"/>
    <w:rsid w:val="008919F7"/>
    <w:rsid w:val="008927F9"/>
    <w:rsid w:val="008937AA"/>
    <w:rsid w:val="00895C6D"/>
    <w:rsid w:val="00896457"/>
    <w:rsid w:val="0089674B"/>
    <w:rsid w:val="008A1214"/>
    <w:rsid w:val="008A1BB3"/>
    <w:rsid w:val="008A1EEE"/>
    <w:rsid w:val="008A26D4"/>
    <w:rsid w:val="008A3ED6"/>
    <w:rsid w:val="008A3EE6"/>
    <w:rsid w:val="008A47CA"/>
    <w:rsid w:val="008A52EA"/>
    <w:rsid w:val="008A5954"/>
    <w:rsid w:val="008A63DC"/>
    <w:rsid w:val="008A6931"/>
    <w:rsid w:val="008A716F"/>
    <w:rsid w:val="008A7E89"/>
    <w:rsid w:val="008A7EDC"/>
    <w:rsid w:val="008A7F3C"/>
    <w:rsid w:val="008A7FCC"/>
    <w:rsid w:val="008B04E5"/>
    <w:rsid w:val="008B0E05"/>
    <w:rsid w:val="008B0EFE"/>
    <w:rsid w:val="008B19ED"/>
    <w:rsid w:val="008B2761"/>
    <w:rsid w:val="008B3AE0"/>
    <w:rsid w:val="008B4545"/>
    <w:rsid w:val="008B491B"/>
    <w:rsid w:val="008B4CBF"/>
    <w:rsid w:val="008B4EF7"/>
    <w:rsid w:val="008B50DE"/>
    <w:rsid w:val="008B715F"/>
    <w:rsid w:val="008C08C9"/>
    <w:rsid w:val="008C11A0"/>
    <w:rsid w:val="008C140E"/>
    <w:rsid w:val="008C1D4F"/>
    <w:rsid w:val="008C253A"/>
    <w:rsid w:val="008C291F"/>
    <w:rsid w:val="008C303D"/>
    <w:rsid w:val="008C3479"/>
    <w:rsid w:val="008C3F15"/>
    <w:rsid w:val="008C4679"/>
    <w:rsid w:val="008C49E9"/>
    <w:rsid w:val="008C5330"/>
    <w:rsid w:val="008C5F57"/>
    <w:rsid w:val="008C6DBE"/>
    <w:rsid w:val="008C7164"/>
    <w:rsid w:val="008C75EC"/>
    <w:rsid w:val="008C7ECF"/>
    <w:rsid w:val="008D0A8C"/>
    <w:rsid w:val="008D1B5B"/>
    <w:rsid w:val="008D2023"/>
    <w:rsid w:val="008D2ACE"/>
    <w:rsid w:val="008D2D99"/>
    <w:rsid w:val="008D39D5"/>
    <w:rsid w:val="008D3C92"/>
    <w:rsid w:val="008D3FFE"/>
    <w:rsid w:val="008D42A7"/>
    <w:rsid w:val="008D47CC"/>
    <w:rsid w:val="008D4A93"/>
    <w:rsid w:val="008D4FCC"/>
    <w:rsid w:val="008D555B"/>
    <w:rsid w:val="008D6C19"/>
    <w:rsid w:val="008D6D59"/>
    <w:rsid w:val="008D772F"/>
    <w:rsid w:val="008D7B44"/>
    <w:rsid w:val="008D7C06"/>
    <w:rsid w:val="008D7CAE"/>
    <w:rsid w:val="008E01B2"/>
    <w:rsid w:val="008E1021"/>
    <w:rsid w:val="008E1BAC"/>
    <w:rsid w:val="008E2B46"/>
    <w:rsid w:val="008E389F"/>
    <w:rsid w:val="008E5AEA"/>
    <w:rsid w:val="008E6879"/>
    <w:rsid w:val="008E6A5F"/>
    <w:rsid w:val="008E7485"/>
    <w:rsid w:val="008E77EA"/>
    <w:rsid w:val="008F0E22"/>
    <w:rsid w:val="008F19E0"/>
    <w:rsid w:val="008F2347"/>
    <w:rsid w:val="008F2787"/>
    <w:rsid w:val="008F2BB3"/>
    <w:rsid w:val="008F2EDC"/>
    <w:rsid w:val="008F32D0"/>
    <w:rsid w:val="008F3768"/>
    <w:rsid w:val="008F4C13"/>
    <w:rsid w:val="008F5635"/>
    <w:rsid w:val="008F777E"/>
    <w:rsid w:val="00900FC7"/>
    <w:rsid w:val="009016FE"/>
    <w:rsid w:val="00902198"/>
    <w:rsid w:val="00903BC4"/>
    <w:rsid w:val="00903F99"/>
    <w:rsid w:val="0090756B"/>
    <w:rsid w:val="009076DF"/>
    <w:rsid w:val="00907F64"/>
    <w:rsid w:val="0091070E"/>
    <w:rsid w:val="009115D1"/>
    <w:rsid w:val="009149B5"/>
    <w:rsid w:val="00914EBF"/>
    <w:rsid w:val="009158A2"/>
    <w:rsid w:val="009205DA"/>
    <w:rsid w:val="009211C1"/>
    <w:rsid w:val="00922D2D"/>
    <w:rsid w:val="009231FF"/>
    <w:rsid w:val="00923538"/>
    <w:rsid w:val="00923AA8"/>
    <w:rsid w:val="00923E1F"/>
    <w:rsid w:val="00924919"/>
    <w:rsid w:val="00924F8D"/>
    <w:rsid w:val="00925962"/>
    <w:rsid w:val="009260C9"/>
    <w:rsid w:val="00926EFB"/>
    <w:rsid w:val="00927304"/>
    <w:rsid w:val="00930067"/>
    <w:rsid w:val="00930337"/>
    <w:rsid w:val="00932972"/>
    <w:rsid w:val="00933F31"/>
    <w:rsid w:val="00934A63"/>
    <w:rsid w:val="00934C2E"/>
    <w:rsid w:val="009353C3"/>
    <w:rsid w:val="00935577"/>
    <w:rsid w:val="00936326"/>
    <w:rsid w:val="0093709C"/>
    <w:rsid w:val="00937907"/>
    <w:rsid w:val="00940A69"/>
    <w:rsid w:val="00940BCE"/>
    <w:rsid w:val="009414A2"/>
    <w:rsid w:val="00942559"/>
    <w:rsid w:val="00942578"/>
    <w:rsid w:val="00942FFC"/>
    <w:rsid w:val="00943245"/>
    <w:rsid w:val="00943649"/>
    <w:rsid w:val="0094371E"/>
    <w:rsid w:val="009444BB"/>
    <w:rsid w:val="00944A0F"/>
    <w:rsid w:val="00944D56"/>
    <w:rsid w:val="0094547B"/>
    <w:rsid w:val="00945ABE"/>
    <w:rsid w:val="00945C07"/>
    <w:rsid w:val="00945EA8"/>
    <w:rsid w:val="009465CA"/>
    <w:rsid w:val="009474DB"/>
    <w:rsid w:val="00947CEF"/>
    <w:rsid w:val="0095117A"/>
    <w:rsid w:val="0095160F"/>
    <w:rsid w:val="009519F1"/>
    <w:rsid w:val="00952BE3"/>
    <w:rsid w:val="00952C88"/>
    <w:rsid w:val="00952FDE"/>
    <w:rsid w:val="00953D6D"/>
    <w:rsid w:val="00954449"/>
    <w:rsid w:val="0095470C"/>
    <w:rsid w:val="00954C2F"/>
    <w:rsid w:val="00955384"/>
    <w:rsid w:val="009559D0"/>
    <w:rsid w:val="00955A16"/>
    <w:rsid w:val="00955D85"/>
    <w:rsid w:val="00956F7F"/>
    <w:rsid w:val="0095760C"/>
    <w:rsid w:val="0096030E"/>
    <w:rsid w:val="009634D7"/>
    <w:rsid w:val="009636BD"/>
    <w:rsid w:val="00964034"/>
    <w:rsid w:val="0096404F"/>
    <w:rsid w:val="009654DC"/>
    <w:rsid w:val="00965674"/>
    <w:rsid w:val="00966940"/>
    <w:rsid w:val="00966AEF"/>
    <w:rsid w:val="009670C9"/>
    <w:rsid w:val="009672CA"/>
    <w:rsid w:val="00971127"/>
    <w:rsid w:val="009714A1"/>
    <w:rsid w:val="00972390"/>
    <w:rsid w:val="00972CE2"/>
    <w:rsid w:val="009735C1"/>
    <w:rsid w:val="00973C0E"/>
    <w:rsid w:val="0097413C"/>
    <w:rsid w:val="009757A9"/>
    <w:rsid w:val="0097790F"/>
    <w:rsid w:val="009817DF"/>
    <w:rsid w:val="00982076"/>
    <w:rsid w:val="00982AD4"/>
    <w:rsid w:val="0098587B"/>
    <w:rsid w:val="0098657E"/>
    <w:rsid w:val="00986616"/>
    <w:rsid w:val="00986A1E"/>
    <w:rsid w:val="00986C78"/>
    <w:rsid w:val="0098715E"/>
    <w:rsid w:val="00987368"/>
    <w:rsid w:val="00990383"/>
    <w:rsid w:val="009928DD"/>
    <w:rsid w:val="0099400A"/>
    <w:rsid w:val="00994A5A"/>
    <w:rsid w:val="00994CEC"/>
    <w:rsid w:val="009953DA"/>
    <w:rsid w:val="00995607"/>
    <w:rsid w:val="0099577A"/>
    <w:rsid w:val="0099585E"/>
    <w:rsid w:val="00995DA7"/>
    <w:rsid w:val="00996178"/>
    <w:rsid w:val="00996F5F"/>
    <w:rsid w:val="00997077"/>
    <w:rsid w:val="0099764C"/>
    <w:rsid w:val="009A0E08"/>
    <w:rsid w:val="009A0F7B"/>
    <w:rsid w:val="009A0FEF"/>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08C0"/>
    <w:rsid w:val="009C1580"/>
    <w:rsid w:val="009C1900"/>
    <w:rsid w:val="009C23F0"/>
    <w:rsid w:val="009C25B2"/>
    <w:rsid w:val="009C27BF"/>
    <w:rsid w:val="009C2EF4"/>
    <w:rsid w:val="009C30BD"/>
    <w:rsid w:val="009C3459"/>
    <w:rsid w:val="009C43A8"/>
    <w:rsid w:val="009C4772"/>
    <w:rsid w:val="009C4AB5"/>
    <w:rsid w:val="009C4D8A"/>
    <w:rsid w:val="009C7377"/>
    <w:rsid w:val="009C79EB"/>
    <w:rsid w:val="009C7DD3"/>
    <w:rsid w:val="009D1D14"/>
    <w:rsid w:val="009D2118"/>
    <w:rsid w:val="009D2AED"/>
    <w:rsid w:val="009D2DD9"/>
    <w:rsid w:val="009D328C"/>
    <w:rsid w:val="009D4C05"/>
    <w:rsid w:val="009D6013"/>
    <w:rsid w:val="009D61A7"/>
    <w:rsid w:val="009D6E26"/>
    <w:rsid w:val="009D7699"/>
    <w:rsid w:val="009D7C41"/>
    <w:rsid w:val="009E19FD"/>
    <w:rsid w:val="009E3A54"/>
    <w:rsid w:val="009E4A7C"/>
    <w:rsid w:val="009E54BD"/>
    <w:rsid w:val="009E5606"/>
    <w:rsid w:val="009E5FA8"/>
    <w:rsid w:val="009E64DF"/>
    <w:rsid w:val="009E7503"/>
    <w:rsid w:val="009E7CCA"/>
    <w:rsid w:val="009F0E33"/>
    <w:rsid w:val="009F13C5"/>
    <w:rsid w:val="009F1679"/>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0F"/>
    <w:rsid w:val="00A03ABE"/>
    <w:rsid w:val="00A06226"/>
    <w:rsid w:val="00A067A9"/>
    <w:rsid w:val="00A07AB3"/>
    <w:rsid w:val="00A10143"/>
    <w:rsid w:val="00A1022C"/>
    <w:rsid w:val="00A11F29"/>
    <w:rsid w:val="00A122A0"/>
    <w:rsid w:val="00A12332"/>
    <w:rsid w:val="00A1294E"/>
    <w:rsid w:val="00A15E56"/>
    <w:rsid w:val="00A16762"/>
    <w:rsid w:val="00A17557"/>
    <w:rsid w:val="00A1758E"/>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4B35"/>
    <w:rsid w:val="00A353DC"/>
    <w:rsid w:val="00A35E12"/>
    <w:rsid w:val="00A367D6"/>
    <w:rsid w:val="00A36C0A"/>
    <w:rsid w:val="00A36EEC"/>
    <w:rsid w:val="00A37D25"/>
    <w:rsid w:val="00A37F18"/>
    <w:rsid w:val="00A40310"/>
    <w:rsid w:val="00A406C9"/>
    <w:rsid w:val="00A40B83"/>
    <w:rsid w:val="00A421CE"/>
    <w:rsid w:val="00A42325"/>
    <w:rsid w:val="00A42893"/>
    <w:rsid w:val="00A43278"/>
    <w:rsid w:val="00A449BC"/>
    <w:rsid w:val="00A4534E"/>
    <w:rsid w:val="00A4601D"/>
    <w:rsid w:val="00A46600"/>
    <w:rsid w:val="00A4795F"/>
    <w:rsid w:val="00A50E98"/>
    <w:rsid w:val="00A52A31"/>
    <w:rsid w:val="00A530D2"/>
    <w:rsid w:val="00A53C57"/>
    <w:rsid w:val="00A53E40"/>
    <w:rsid w:val="00A54D5F"/>
    <w:rsid w:val="00A55D14"/>
    <w:rsid w:val="00A55D1F"/>
    <w:rsid w:val="00A55D23"/>
    <w:rsid w:val="00A56501"/>
    <w:rsid w:val="00A57031"/>
    <w:rsid w:val="00A57DBB"/>
    <w:rsid w:val="00A60B0C"/>
    <w:rsid w:val="00A61C8C"/>
    <w:rsid w:val="00A63719"/>
    <w:rsid w:val="00A63D09"/>
    <w:rsid w:val="00A63EF4"/>
    <w:rsid w:val="00A64FB6"/>
    <w:rsid w:val="00A65242"/>
    <w:rsid w:val="00A65D8E"/>
    <w:rsid w:val="00A67D38"/>
    <w:rsid w:val="00A70703"/>
    <w:rsid w:val="00A72D64"/>
    <w:rsid w:val="00A730C1"/>
    <w:rsid w:val="00A735C1"/>
    <w:rsid w:val="00A73B2A"/>
    <w:rsid w:val="00A747C2"/>
    <w:rsid w:val="00A74D97"/>
    <w:rsid w:val="00A74FF7"/>
    <w:rsid w:val="00A75001"/>
    <w:rsid w:val="00A7543F"/>
    <w:rsid w:val="00A7567C"/>
    <w:rsid w:val="00A75C39"/>
    <w:rsid w:val="00A77061"/>
    <w:rsid w:val="00A770A1"/>
    <w:rsid w:val="00A774B6"/>
    <w:rsid w:val="00A77FC8"/>
    <w:rsid w:val="00A81ED3"/>
    <w:rsid w:val="00A827F2"/>
    <w:rsid w:val="00A8287B"/>
    <w:rsid w:val="00A82E7D"/>
    <w:rsid w:val="00A832D2"/>
    <w:rsid w:val="00A84A53"/>
    <w:rsid w:val="00A85F97"/>
    <w:rsid w:val="00A8607A"/>
    <w:rsid w:val="00A871B6"/>
    <w:rsid w:val="00A871E1"/>
    <w:rsid w:val="00A90048"/>
    <w:rsid w:val="00A90696"/>
    <w:rsid w:val="00A91401"/>
    <w:rsid w:val="00A92389"/>
    <w:rsid w:val="00A93381"/>
    <w:rsid w:val="00A939B4"/>
    <w:rsid w:val="00A93A66"/>
    <w:rsid w:val="00A942D7"/>
    <w:rsid w:val="00A94763"/>
    <w:rsid w:val="00A9542F"/>
    <w:rsid w:val="00A95578"/>
    <w:rsid w:val="00A9697B"/>
    <w:rsid w:val="00AA0B83"/>
    <w:rsid w:val="00AA26A7"/>
    <w:rsid w:val="00AA2810"/>
    <w:rsid w:val="00AA36D1"/>
    <w:rsid w:val="00AA4219"/>
    <w:rsid w:val="00AA6677"/>
    <w:rsid w:val="00AA6F0A"/>
    <w:rsid w:val="00AB1E35"/>
    <w:rsid w:val="00AB250B"/>
    <w:rsid w:val="00AB34DC"/>
    <w:rsid w:val="00AB3804"/>
    <w:rsid w:val="00AB3866"/>
    <w:rsid w:val="00AB49DB"/>
    <w:rsid w:val="00AB4D29"/>
    <w:rsid w:val="00AB4E97"/>
    <w:rsid w:val="00AB554B"/>
    <w:rsid w:val="00AC09D3"/>
    <w:rsid w:val="00AC21C4"/>
    <w:rsid w:val="00AC24F8"/>
    <w:rsid w:val="00AC26E2"/>
    <w:rsid w:val="00AC3E35"/>
    <w:rsid w:val="00AC566D"/>
    <w:rsid w:val="00AC6553"/>
    <w:rsid w:val="00AC69F4"/>
    <w:rsid w:val="00AC755B"/>
    <w:rsid w:val="00AC7960"/>
    <w:rsid w:val="00AD04CF"/>
    <w:rsid w:val="00AD0671"/>
    <w:rsid w:val="00AD194F"/>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195C"/>
    <w:rsid w:val="00AE21F9"/>
    <w:rsid w:val="00AE2379"/>
    <w:rsid w:val="00AE27B5"/>
    <w:rsid w:val="00AE2D54"/>
    <w:rsid w:val="00AE3174"/>
    <w:rsid w:val="00AE45FA"/>
    <w:rsid w:val="00AE4994"/>
    <w:rsid w:val="00AE797B"/>
    <w:rsid w:val="00AE7CD6"/>
    <w:rsid w:val="00AF0211"/>
    <w:rsid w:val="00AF0889"/>
    <w:rsid w:val="00AF14A0"/>
    <w:rsid w:val="00AF253F"/>
    <w:rsid w:val="00AF25D9"/>
    <w:rsid w:val="00AF2A27"/>
    <w:rsid w:val="00AF2A86"/>
    <w:rsid w:val="00AF306F"/>
    <w:rsid w:val="00AF4737"/>
    <w:rsid w:val="00AF53A9"/>
    <w:rsid w:val="00AF5584"/>
    <w:rsid w:val="00AF599C"/>
    <w:rsid w:val="00AF64F6"/>
    <w:rsid w:val="00AF67C2"/>
    <w:rsid w:val="00AF6D93"/>
    <w:rsid w:val="00AF7848"/>
    <w:rsid w:val="00B014EE"/>
    <w:rsid w:val="00B01690"/>
    <w:rsid w:val="00B019C3"/>
    <w:rsid w:val="00B0286A"/>
    <w:rsid w:val="00B03E5B"/>
    <w:rsid w:val="00B05536"/>
    <w:rsid w:val="00B05D82"/>
    <w:rsid w:val="00B05D98"/>
    <w:rsid w:val="00B06F04"/>
    <w:rsid w:val="00B076F3"/>
    <w:rsid w:val="00B07A30"/>
    <w:rsid w:val="00B105F3"/>
    <w:rsid w:val="00B114E8"/>
    <w:rsid w:val="00B138EC"/>
    <w:rsid w:val="00B13B79"/>
    <w:rsid w:val="00B13E67"/>
    <w:rsid w:val="00B13F7D"/>
    <w:rsid w:val="00B155AE"/>
    <w:rsid w:val="00B1598C"/>
    <w:rsid w:val="00B160AE"/>
    <w:rsid w:val="00B16D64"/>
    <w:rsid w:val="00B17027"/>
    <w:rsid w:val="00B17782"/>
    <w:rsid w:val="00B17E69"/>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3D8C"/>
    <w:rsid w:val="00B34A5D"/>
    <w:rsid w:val="00B34FFF"/>
    <w:rsid w:val="00B35ED9"/>
    <w:rsid w:val="00B360F7"/>
    <w:rsid w:val="00B3655A"/>
    <w:rsid w:val="00B37503"/>
    <w:rsid w:val="00B42B06"/>
    <w:rsid w:val="00B4364F"/>
    <w:rsid w:val="00B43CD7"/>
    <w:rsid w:val="00B4619B"/>
    <w:rsid w:val="00B465D4"/>
    <w:rsid w:val="00B46623"/>
    <w:rsid w:val="00B47210"/>
    <w:rsid w:val="00B47694"/>
    <w:rsid w:val="00B47D6E"/>
    <w:rsid w:val="00B500C6"/>
    <w:rsid w:val="00B502A6"/>
    <w:rsid w:val="00B51629"/>
    <w:rsid w:val="00B522BD"/>
    <w:rsid w:val="00B53F53"/>
    <w:rsid w:val="00B543A2"/>
    <w:rsid w:val="00B54703"/>
    <w:rsid w:val="00B54749"/>
    <w:rsid w:val="00B55938"/>
    <w:rsid w:val="00B55FAB"/>
    <w:rsid w:val="00B563B8"/>
    <w:rsid w:val="00B57BCE"/>
    <w:rsid w:val="00B620B9"/>
    <w:rsid w:val="00B62509"/>
    <w:rsid w:val="00B632D5"/>
    <w:rsid w:val="00B63771"/>
    <w:rsid w:val="00B63E33"/>
    <w:rsid w:val="00B64F6C"/>
    <w:rsid w:val="00B65752"/>
    <w:rsid w:val="00B664FF"/>
    <w:rsid w:val="00B66BF8"/>
    <w:rsid w:val="00B66EB5"/>
    <w:rsid w:val="00B7021F"/>
    <w:rsid w:val="00B70372"/>
    <w:rsid w:val="00B70AC2"/>
    <w:rsid w:val="00B70C8A"/>
    <w:rsid w:val="00B7131C"/>
    <w:rsid w:val="00B717C7"/>
    <w:rsid w:val="00B71B39"/>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53B9"/>
    <w:rsid w:val="00BA6C25"/>
    <w:rsid w:val="00BA6C7F"/>
    <w:rsid w:val="00BA6EB0"/>
    <w:rsid w:val="00BB0677"/>
    <w:rsid w:val="00BB0FEC"/>
    <w:rsid w:val="00BB2671"/>
    <w:rsid w:val="00BB4BF4"/>
    <w:rsid w:val="00BB5B73"/>
    <w:rsid w:val="00BB6663"/>
    <w:rsid w:val="00BB6A23"/>
    <w:rsid w:val="00BB6BDE"/>
    <w:rsid w:val="00BB793D"/>
    <w:rsid w:val="00BB797B"/>
    <w:rsid w:val="00BB7EAE"/>
    <w:rsid w:val="00BC0257"/>
    <w:rsid w:val="00BC172B"/>
    <w:rsid w:val="00BC17CE"/>
    <w:rsid w:val="00BC1FF2"/>
    <w:rsid w:val="00BC3561"/>
    <w:rsid w:val="00BC389A"/>
    <w:rsid w:val="00BC39D5"/>
    <w:rsid w:val="00BC3D0F"/>
    <w:rsid w:val="00BC4263"/>
    <w:rsid w:val="00BC74EE"/>
    <w:rsid w:val="00BC74F8"/>
    <w:rsid w:val="00BC78EE"/>
    <w:rsid w:val="00BC795A"/>
    <w:rsid w:val="00BD053A"/>
    <w:rsid w:val="00BD0C4F"/>
    <w:rsid w:val="00BD1B44"/>
    <w:rsid w:val="00BD2417"/>
    <w:rsid w:val="00BD35BC"/>
    <w:rsid w:val="00BD48F2"/>
    <w:rsid w:val="00BD4AF2"/>
    <w:rsid w:val="00BD4F51"/>
    <w:rsid w:val="00BD5F5C"/>
    <w:rsid w:val="00BE0C55"/>
    <w:rsid w:val="00BE0D43"/>
    <w:rsid w:val="00BE0F57"/>
    <w:rsid w:val="00BE171F"/>
    <w:rsid w:val="00BE1B0F"/>
    <w:rsid w:val="00BE205F"/>
    <w:rsid w:val="00BE2406"/>
    <w:rsid w:val="00BE4291"/>
    <w:rsid w:val="00BE44A7"/>
    <w:rsid w:val="00BE4608"/>
    <w:rsid w:val="00BE4BF9"/>
    <w:rsid w:val="00BE519D"/>
    <w:rsid w:val="00BE5B5B"/>
    <w:rsid w:val="00BE5F1C"/>
    <w:rsid w:val="00BE6CB1"/>
    <w:rsid w:val="00BE6FAD"/>
    <w:rsid w:val="00BE70CB"/>
    <w:rsid w:val="00BE72F2"/>
    <w:rsid w:val="00BE7BBD"/>
    <w:rsid w:val="00BE7F14"/>
    <w:rsid w:val="00BF0AC6"/>
    <w:rsid w:val="00BF2542"/>
    <w:rsid w:val="00BF3A61"/>
    <w:rsid w:val="00BF45AE"/>
    <w:rsid w:val="00BF4A70"/>
    <w:rsid w:val="00BF4E07"/>
    <w:rsid w:val="00BF51E3"/>
    <w:rsid w:val="00BF526D"/>
    <w:rsid w:val="00BF5779"/>
    <w:rsid w:val="00BF6CC9"/>
    <w:rsid w:val="00C004EC"/>
    <w:rsid w:val="00C00CBE"/>
    <w:rsid w:val="00C016B8"/>
    <w:rsid w:val="00C01D81"/>
    <w:rsid w:val="00C0250A"/>
    <w:rsid w:val="00C0261E"/>
    <w:rsid w:val="00C02AE4"/>
    <w:rsid w:val="00C04023"/>
    <w:rsid w:val="00C0564F"/>
    <w:rsid w:val="00C056FD"/>
    <w:rsid w:val="00C0688F"/>
    <w:rsid w:val="00C06B65"/>
    <w:rsid w:val="00C06DFF"/>
    <w:rsid w:val="00C07483"/>
    <w:rsid w:val="00C10B34"/>
    <w:rsid w:val="00C10D1D"/>
    <w:rsid w:val="00C1130F"/>
    <w:rsid w:val="00C1144D"/>
    <w:rsid w:val="00C13CAE"/>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88E"/>
    <w:rsid w:val="00C34CE0"/>
    <w:rsid w:val="00C34D71"/>
    <w:rsid w:val="00C36182"/>
    <w:rsid w:val="00C37046"/>
    <w:rsid w:val="00C40FFE"/>
    <w:rsid w:val="00C41130"/>
    <w:rsid w:val="00C417B1"/>
    <w:rsid w:val="00C42B96"/>
    <w:rsid w:val="00C43553"/>
    <w:rsid w:val="00C4396A"/>
    <w:rsid w:val="00C43A33"/>
    <w:rsid w:val="00C44D07"/>
    <w:rsid w:val="00C45B54"/>
    <w:rsid w:val="00C462C3"/>
    <w:rsid w:val="00C46501"/>
    <w:rsid w:val="00C4656A"/>
    <w:rsid w:val="00C46669"/>
    <w:rsid w:val="00C46DF3"/>
    <w:rsid w:val="00C47F23"/>
    <w:rsid w:val="00C5096D"/>
    <w:rsid w:val="00C50AD1"/>
    <w:rsid w:val="00C50D32"/>
    <w:rsid w:val="00C50DF0"/>
    <w:rsid w:val="00C50EF0"/>
    <w:rsid w:val="00C541CC"/>
    <w:rsid w:val="00C5422B"/>
    <w:rsid w:val="00C54BAE"/>
    <w:rsid w:val="00C5599A"/>
    <w:rsid w:val="00C5692D"/>
    <w:rsid w:val="00C56A8A"/>
    <w:rsid w:val="00C56EAC"/>
    <w:rsid w:val="00C57DAB"/>
    <w:rsid w:val="00C603D6"/>
    <w:rsid w:val="00C6044B"/>
    <w:rsid w:val="00C60BE1"/>
    <w:rsid w:val="00C60C04"/>
    <w:rsid w:val="00C61563"/>
    <w:rsid w:val="00C61EFE"/>
    <w:rsid w:val="00C63027"/>
    <w:rsid w:val="00C631D9"/>
    <w:rsid w:val="00C6351D"/>
    <w:rsid w:val="00C6364D"/>
    <w:rsid w:val="00C63954"/>
    <w:rsid w:val="00C64655"/>
    <w:rsid w:val="00C65E24"/>
    <w:rsid w:val="00C66D2F"/>
    <w:rsid w:val="00C67EEA"/>
    <w:rsid w:val="00C70885"/>
    <w:rsid w:val="00C70C06"/>
    <w:rsid w:val="00C71404"/>
    <w:rsid w:val="00C7234D"/>
    <w:rsid w:val="00C7333E"/>
    <w:rsid w:val="00C73671"/>
    <w:rsid w:val="00C74509"/>
    <w:rsid w:val="00C74AC3"/>
    <w:rsid w:val="00C75535"/>
    <w:rsid w:val="00C75EDD"/>
    <w:rsid w:val="00C76C17"/>
    <w:rsid w:val="00C7723E"/>
    <w:rsid w:val="00C7798A"/>
    <w:rsid w:val="00C77A3A"/>
    <w:rsid w:val="00C809E6"/>
    <w:rsid w:val="00C8209F"/>
    <w:rsid w:val="00C821D4"/>
    <w:rsid w:val="00C822C4"/>
    <w:rsid w:val="00C82985"/>
    <w:rsid w:val="00C83C5A"/>
    <w:rsid w:val="00C8482E"/>
    <w:rsid w:val="00C84C69"/>
    <w:rsid w:val="00C854F7"/>
    <w:rsid w:val="00C8676A"/>
    <w:rsid w:val="00C86C2E"/>
    <w:rsid w:val="00C8739C"/>
    <w:rsid w:val="00C907DC"/>
    <w:rsid w:val="00C9135C"/>
    <w:rsid w:val="00C914A2"/>
    <w:rsid w:val="00C91D10"/>
    <w:rsid w:val="00C92760"/>
    <w:rsid w:val="00C93BE2"/>
    <w:rsid w:val="00C9631C"/>
    <w:rsid w:val="00C97018"/>
    <w:rsid w:val="00C975C2"/>
    <w:rsid w:val="00C97B87"/>
    <w:rsid w:val="00C97D4D"/>
    <w:rsid w:val="00CA03FD"/>
    <w:rsid w:val="00CA1883"/>
    <w:rsid w:val="00CA400B"/>
    <w:rsid w:val="00CA5414"/>
    <w:rsid w:val="00CA740B"/>
    <w:rsid w:val="00CA7AF1"/>
    <w:rsid w:val="00CA7F5F"/>
    <w:rsid w:val="00CB031E"/>
    <w:rsid w:val="00CB078B"/>
    <w:rsid w:val="00CB0A0E"/>
    <w:rsid w:val="00CB135D"/>
    <w:rsid w:val="00CB1F7D"/>
    <w:rsid w:val="00CB26D8"/>
    <w:rsid w:val="00CB39FF"/>
    <w:rsid w:val="00CB4566"/>
    <w:rsid w:val="00CB576C"/>
    <w:rsid w:val="00CB6AC8"/>
    <w:rsid w:val="00CB7DF5"/>
    <w:rsid w:val="00CC1040"/>
    <w:rsid w:val="00CC30EC"/>
    <w:rsid w:val="00CC3291"/>
    <w:rsid w:val="00CC373C"/>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0C5C"/>
    <w:rsid w:val="00CE1150"/>
    <w:rsid w:val="00CE122B"/>
    <w:rsid w:val="00CE15FB"/>
    <w:rsid w:val="00CE1C05"/>
    <w:rsid w:val="00CE2779"/>
    <w:rsid w:val="00CE3F6D"/>
    <w:rsid w:val="00CE42CF"/>
    <w:rsid w:val="00CE4A32"/>
    <w:rsid w:val="00CE504F"/>
    <w:rsid w:val="00CE6A0F"/>
    <w:rsid w:val="00CE71EE"/>
    <w:rsid w:val="00CE7D6A"/>
    <w:rsid w:val="00CE7F16"/>
    <w:rsid w:val="00CF0025"/>
    <w:rsid w:val="00CF0087"/>
    <w:rsid w:val="00CF1AC8"/>
    <w:rsid w:val="00CF1EF2"/>
    <w:rsid w:val="00CF237F"/>
    <w:rsid w:val="00CF24BA"/>
    <w:rsid w:val="00CF27EE"/>
    <w:rsid w:val="00CF4564"/>
    <w:rsid w:val="00CF458D"/>
    <w:rsid w:val="00CF459D"/>
    <w:rsid w:val="00CF4BC0"/>
    <w:rsid w:val="00CF5493"/>
    <w:rsid w:val="00CF58CF"/>
    <w:rsid w:val="00CF59A1"/>
    <w:rsid w:val="00CF7EA8"/>
    <w:rsid w:val="00D00022"/>
    <w:rsid w:val="00D03EF0"/>
    <w:rsid w:val="00D049B1"/>
    <w:rsid w:val="00D04BEB"/>
    <w:rsid w:val="00D04F26"/>
    <w:rsid w:val="00D06962"/>
    <w:rsid w:val="00D06CA0"/>
    <w:rsid w:val="00D078BA"/>
    <w:rsid w:val="00D07A31"/>
    <w:rsid w:val="00D103A0"/>
    <w:rsid w:val="00D10C04"/>
    <w:rsid w:val="00D110DB"/>
    <w:rsid w:val="00D11E37"/>
    <w:rsid w:val="00D12041"/>
    <w:rsid w:val="00D12153"/>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C14"/>
    <w:rsid w:val="00D26E10"/>
    <w:rsid w:val="00D30233"/>
    <w:rsid w:val="00D30D4F"/>
    <w:rsid w:val="00D313B0"/>
    <w:rsid w:val="00D313F6"/>
    <w:rsid w:val="00D326B4"/>
    <w:rsid w:val="00D32D20"/>
    <w:rsid w:val="00D332C0"/>
    <w:rsid w:val="00D335DB"/>
    <w:rsid w:val="00D33F7A"/>
    <w:rsid w:val="00D345C0"/>
    <w:rsid w:val="00D34FBB"/>
    <w:rsid w:val="00D35798"/>
    <w:rsid w:val="00D358CA"/>
    <w:rsid w:val="00D35C26"/>
    <w:rsid w:val="00D363F0"/>
    <w:rsid w:val="00D36677"/>
    <w:rsid w:val="00D36688"/>
    <w:rsid w:val="00D37D75"/>
    <w:rsid w:val="00D401CF"/>
    <w:rsid w:val="00D403A0"/>
    <w:rsid w:val="00D41014"/>
    <w:rsid w:val="00D41708"/>
    <w:rsid w:val="00D41D76"/>
    <w:rsid w:val="00D4214E"/>
    <w:rsid w:val="00D423A8"/>
    <w:rsid w:val="00D43A87"/>
    <w:rsid w:val="00D45BBF"/>
    <w:rsid w:val="00D460DE"/>
    <w:rsid w:val="00D47F0B"/>
    <w:rsid w:val="00D5155E"/>
    <w:rsid w:val="00D51FC0"/>
    <w:rsid w:val="00D52975"/>
    <w:rsid w:val="00D5397C"/>
    <w:rsid w:val="00D53C20"/>
    <w:rsid w:val="00D53D70"/>
    <w:rsid w:val="00D56A8D"/>
    <w:rsid w:val="00D56CD0"/>
    <w:rsid w:val="00D56D72"/>
    <w:rsid w:val="00D5709E"/>
    <w:rsid w:val="00D57AC9"/>
    <w:rsid w:val="00D57DCA"/>
    <w:rsid w:val="00D60048"/>
    <w:rsid w:val="00D600E7"/>
    <w:rsid w:val="00D602BB"/>
    <w:rsid w:val="00D6123E"/>
    <w:rsid w:val="00D61B5E"/>
    <w:rsid w:val="00D63E18"/>
    <w:rsid w:val="00D63FC8"/>
    <w:rsid w:val="00D64012"/>
    <w:rsid w:val="00D66453"/>
    <w:rsid w:val="00D66B44"/>
    <w:rsid w:val="00D7046F"/>
    <w:rsid w:val="00D71303"/>
    <w:rsid w:val="00D71F4C"/>
    <w:rsid w:val="00D72451"/>
    <w:rsid w:val="00D72F2B"/>
    <w:rsid w:val="00D7341C"/>
    <w:rsid w:val="00D73AE6"/>
    <w:rsid w:val="00D74E37"/>
    <w:rsid w:val="00D757A8"/>
    <w:rsid w:val="00D7596C"/>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3AD4"/>
    <w:rsid w:val="00D957C4"/>
    <w:rsid w:val="00D9631B"/>
    <w:rsid w:val="00D96F68"/>
    <w:rsid w:val="00D97085"/>
    <w:rsid w:val="00D97B58"/>
    <w:rsid w:val="00D97E23"/>
    <w:rsid w:val="00DA0334"/>
    <w:rsid w:val="00DA0E89"/>
    <w:rsid w:val="00DA1B6C"/>
    <w:rsid w:val="00DA2AF7"/>
    <w:rsid w:val="00DA42B6"/>
    <w:rsid w:val="00DA4509"/>
    <w:rsid w:val="00DA4698"/>
    <w:rsid w:val="00DA4B33"/>
    <w:rsid w:val="00DA4B54"/>
    <w:rsid w:val="00DA557F"/>
    <w:rsid w:val="00DA6D5A"/>
    <w:rsid w:val="00DA7269"/>
    <w:rsid w:val="00DB0815"/>
    <w:rsid w:val="00DB0CCE"/>
    <w:rsid w:val="00DB0D17"/>
    <w:rsid w:val="00DB1D62"/>
    <w:rsid w:val="00DB34D5"/>
    <w:rsid w:val="00DB3732"/>
    <w:rsid w:val="00DB45DD"/>
    <w:rsid w:val="00DB46A0"/>
    <w:rsid w:val="00DB6A9B"/>
    <w:rsid w:val="00DB70CE"/>
    <w:rsid w:val="00DB793D"/>
    <w:rsid w:val="00DC023F"/>
    <w:rsid w:val="00DC048C"/>
    <w:rsid w:val="00DC06B0"/>
    <w:rsid w:val="00DC0959"/>
    <w:rsid w:val="00DC1283"/>
    <w:rsid w:val="00DC1592"/>
    <w:rsid w:val="00DC21CC"/>
    <w:rsid w:val="00DC2347"/>
    <w:rsid w:val="00DC23DD"/>
    <w:rsid w:val="00DC2B06"/>
    <w:rsid w:val="00DC2BA2"/>
    <w:rsid w:val="00DC2C7B"/>
    <w:rsid w:val="00DC34E9"/>
    <w:rsid w:val="00DC3B82"/>
    <w:rsid w:val="00DC507F"/>
    <w:rsid w:val="00DC5884"/>
    <w:rsid w:val="00DC5F4E"/>
    <w:rsid w:val="00DD0B6D"/>
    <w:rsid w:val="00DD0E9C"/>
    <w:rsid w:val="00DD0EBB"/>
    <w:rsid w:val="00DD1B2E"/>
    <w:rsid w:val="00DD2380"/>
    <w:rsid w:val="00DD2FB3"/>
    <w:rsid w:val="00DD389B"/>
    <w:rsid w:val="00DD3F5C"/>
    <w:rsid w:val="00DD4EC1"/>
    <w:rsid w:val="00DD584E"/>
    <w:rsid w:val="00DD6516"/>
    <w:rsid w:val="00DD6E53"/>
    <w:rsid w:val="00DD7C00"/>
    <w:rsid w:val="00DD7EAE"/>
    <w:rsid w:val="00DE14E6"/>
    <w:rsid w:val="00DE1E95"/>
    <w:rsid w:val="00DE2137"/>
    <w:rsid w:val="00DE494A"/>
    <w:rsid w:val="00DE5425"/>
    <w:rsid w:val="00DE5685"/>
    <w:rsid w:val="00DE5B09"/>
    <w:rsid w:val="00DE61D5"/>
    <w:rsid w:val="00DE6BB0"/>
    <w:rsid w:val="00DE6C03"/>
    <w:rsid w:val="00DE7D39"/>
    <w:rsid w:val="00DF170C"/>
    <w:rsid w:val="00DF2656"/>
    <w:rsid w:val="00DF297C"/>
    <w:rsid w:val="00DF411F"/>
    <w:rsid w:val="00DF4704"/>
    <w:rsid w:val="00DF4795"/>
    <w:rsid w:val="00DF5C03"/>
    <w:rsid w:val="00DF65CE"/>
    <w:rsid w:val="00DF6D91"/>
    <w:rsid w:val="00DF7978"/>
    <w:rsid w:val="00DF7B97"/>
    <w:rsid w:val="00E006D3"/>
    <w:rsid w:val="00E0176F"/>
    <w:rsid w:val="00E018A3"/>
    <w:rsid w:val="00E03354"/>
    <w:rsid w:val="00E033BD"/>
    <w:rsid w:val="00E03979"/>
    <w:rsid w:val="00E03EFE"/>
    <w:rsid w:val="00E03FF1"/>
    <w:rsid w:val="00E044AB"/>
    <w:rsid w:val="00E061BF"/>
    <w:rsid w:val="00E06327"/>
    <w:rsid w:val="00E10CF8"/>
    <w:rsid w:val="00E10DDA"/>
    <w:rsid w:val="00E10DEE"/>
    <w:rsid w:val="00E13379"/>
    <w:rsid w:val="00E1343B"/>
    <w:rsid w:val="00E14333"/>
    <w:rsid w:val="00E14EBC"/>
    <w:rsid w:val="00E14FB6"/>
    <w:rsid w:val="00E15E8F"/>
    <w:rsid w:val="00E170FD"/>
    <w:rsid w:val="00E17963"/>
    <w:rsid w:val="00E17B4B"/>
    <w:rsid w:val="00E17BDC"/>
    <w:rsid w:val="00E200C5"/>
    <w:rsid w:val="00E20377"/>
    <w:rsid w:val="00E20532"/>
    <w:rsid w:val="00E21396"/>
    <w:rsid w:val="00E2165B"/>
    <w:rsid w:val="00E2249A"/>
    <w:rsid w:val="00E236F5"/>
    <w:rsid w:val="00E24506"/>
    <w:rsid w:val="00E25C07"/>
    <w:rsid w:val="00E2735B"/>
    <w:rsid w:val="00E27765"/>
    <w:rsid w:val="00E30881"/>
    <w:rsid w:val="00E31D6F"/>
    <w:rsid w:val="00E31DF4"/>
    <w:rsid w:val="00E3363E"/>
    <w:rsid w:val="00E34B31"/>
    <w:rsid w:val="00E34D17"/>
    <w:rsid w:val="00E3596F"/>
    <w:rsid w:val="00E363E1"/>
    <w:rsid w:val="00E36789"/>
    <w:rsid w:val="00E36BB5"/>
    <w:rsid w:val="00E3759E"/>
    <w:rsid w:val="00E37F64"/>
    <w:rsid w:val="00E402A8"/>
    <w:rsid w:val="00E41672"/>
    <w:rsid w:val="00E41A0E"/>
    <w:rsid w:val="00E43AD9"/>
    <w:rsid w:val="00E4506A"/>
    <w:rsid w:val="00E45A84"/>
    <w:rsid w:val="00E46834"/>
    <w:rsid w:val="00E46B50"/>
    <w:rsid w:val="00E504AB"/>
    <w:rsid w:val="00E512C6"/>
    <w:rsid w:val="00E514E3"/>
    <w:rsid w:val="00E51680"/>
    <w:rsid w:val="00E51B65"/>
    <w:rsid w:val="00E51C69"/>
    <w:rsid w:val="00E52407"/>
    <w:rsid w:val="00E52A58"/>
    <w:rsid w:val="00E5317A"/>
    <w:rsid w:val="00E545F5"/>
    <w:rsid w:val="00E55C8A"/>
    <w:rsid w:val="00E56678"/>
    <w:rsid w:val="00E56E80"/>
    <w:rsid w:val="00E61064"/>
    <w:rsid w:val="00E612BF"/>
    <w:rsid w:val="00E62E14"/>
    <w:rsid w:val="00E63CEC"/>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B88"/>
    <w:rsid w:val="00E73D1C"/>
    <w:rsid w:val="00E74CA6"/>
    <w:rsid w:val="00E756C4"/>
    <w:rsid w:val="00E75CA6"/>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14A1"/>
    <w:rsid w:val="00E92569"/>
    <w:rsid w:val="00E93237"/>
    <w:rsid w:val="00E93B04"/>
    <w:rsid w:val="00E93E66"/>
    <w:rsid w:val="00E93ED7"/>
    <w:rsid w:val="00E9621D"/>
    <w:rsid w:val="00E96316"/>
    <w:rsid w:val="00E9660E"/>
    <w:rsid w:val="00E97D20"/>
    <w:rsid w:val="00E97E8E"/>
    <w:rsid w:val="00EA0E0B"/>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2E"/>
    <w:rsid w:val="00EC4B84"/>
    <w:rsid w:val="00EC4D0E"/>
    <w:rsid w:val="00EC5769"/>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059"/>
    <w:rsid w:val="00EE2AE3"/>
    <w:rsid w:val="00EE2D4B"/>
    <w:rsid w:val="00EE2F07"/>
    <w:rsid w:val="00EE5AB4"/>
    <w:rsid w:val="00EE611C"/>
    <w:rsid w:val="00EE7448"/>
    <w:rsid w:val="00EF04A5"/>
    <w:rsid w:val="00EF0E3B"/>
    <w:rsid w:val="00EF19AA"/>
    <w:rsid w:val="00EF20E6"/>
    <w:rsid w:val="00EF24CD"/>
    <w:rsid w:val="00EF2EF0"/>
    <w:rsid w:val="00EF3C80"/>
    <w:rsid w:val="00EF44F7"/>
    <w:rsid w:val="00EF4831"/>
    <w:rsid w:val="00EF51F1"/>
    <w:rsid w:val="00EF5840"/>
    <w:rsid w:val="00EF60D6"/>
    <w:rsid w:val="00EF692D"/>
    <w:rsid w:val="00EF7DB8"/>
    <w:rsid w:val="00F008D7"/>
    <w:rsid w:val="00F01D9E"/>
    <w:rsid w:val="00F028DC"/>
    <w:rsid w:val="00F036B5"/>
    <w:rsid w:val="00F043C7"/>
    <w:rsid w:val="00F05830"/>
    <w:rsid w:val="00F058DF"/>
    <w:rsid w:val="00F05E59"/>
    <w:rsid w:val="00F061F2"/>
    <w:rsid w:val="00F07005"/>
    <w:rsid w:val="00F070BE"/>
    <w:rsid w:val="00F0724C"/>
    <w:rsid w:val="00F12CF6"/>
    <w:rsid w:val="00F12E46"/>
    <w:rsid w:val="00F13619"/>
    <w:rsid w:val="00F140B8"/>
    <w:rsid w:val="00F14891"/>
    <w:rsid w:val="00F15033"/>
    <w:rsid w:val="00F15078"/>
    <w:rsid w:val="00F15493"/>
    <w:rsid w:val="00F1618F"/>
    <w:rsid w:val="00F164FB"/>
    <w:rsid w:val="00F1699E"/>
    <w:rsid w:val="00F16B65"/>
    <w:rsid w:val="00F16CE1"/>
    <w:rsid w:val="00F1758C"/>
    <w:rsid w:val="00F20177"/>
    <w:rsid w:val="00F20E2F"/>
    <w:rsid w:val="00F22B9A"/>
    <w:rsid w:val="00F23C95"/>
    <w:rsid w:val="00F23CC1"/>
    <w:rsid w:val="00F2447A"/>
    <w:rsid w:val="00F247F5"/>
    <w:rsid w:val="00F24B47"/>
    <w:rsid w:val="00F25AF6"/>
    <w:rsid w:val="00F25D3C"/>
    <w:rsid w:val="00F263AA"/>
    <w:rsid w:val="00F26A54"/>
    <w:rsid w:val="00F27ABA"/>
    <w:rsid w:val="00F27CC6"/>
    <w:rsid w:val="00F301B5"/>
    <w:rsid w:val="00F30575"/>
    <w:rsid w:val="00F314F3"/>
    <w:rsid w:val="00F316BF"/>
    <w:rsid w:val="00F31CC2"/>
    <w:rsid w:val="00F31D05"/>
    <w:rsid w:val="00F32974"/>
    <w:rsid w:val="00F32DB3"/>
    <w:rsid w:val="00F33EE7"/>
    <w:rsid w:val="00F344F2"/>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4EF"/>
    <w:rsid w:val="00F47680"/>
    <w:rsid w:val="00F47860"/>
    <w:rsid w:val="00F47D6D"/>
    <w:rsid w:val="00F51DBD"/>
    <w:rsid w:val="00F5249E"/>
    <w:rsid w:val="00F5273F"/>
    <w:rsid w:val="00F531CD"/>
    <w:rsid w:val="00F5372D"/>
    <w:rsid w:val="00F55AB8"/>
    <w:rsid w:val="00F55AD8"/>
    <w:rsid w:val="00F55B65"/>
    <w:rsid w:val="00F5646E"/>
    <w:rsid w:val="00F56DD2"/>
    <w:rsid w:val="00F56E2E"/>
    <w:rsid w:val="00F5746D"/>
    <w:rsid w:val="00F57488"/>
    <w:rsid w:val="00F578F0"/>
    <w:rsid w:val="00F57E34"/>
    <w:rsid w:val="00F57E60"/>
    <w:rsid w:val="00F60A82"/>
    <w:rsid w:val="00F613A2"/>
    <w:rsid w:val="00F62128"/>
    <w:rsid w:val="00F62757"/>
    <w:rsid w:val="00F62790"/>
    <w:rsid w:val="00F62D83"/>
    <w:rsid w:val="00F63379"/>
    <w:rsid w:val="00F6414E"/>
    <w:rsid w:val="00F64ABC"/>
    <w:rsid w:val="00F65628"/>
    <w:rsid w:val="00F65EFA"/>
    <w:rsid w:val="00F71322"/>
    <w:rsid w:val="00F72835"/>
    <w:rsid w:val="00F72A6B"/>
    <w:rsid w:val="00F72E08"/>
    <w:rsid w:val="00F741F7"/>
    <w:rsid w:val="00F74846"/>
    <w:rsid w:val="00F74B0A"/>
    <w:rsid w:val="00F80648"/>
    <w:rsid w:val="00F80802"/>
    <w:rsid w:val="00F813FD"/>
    <w:rsid w:val="00F81C30"/>
    <w:rsid w:val="00F8218B"/>
    <w:rsid w:val="00F8228A"/>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3B7"/>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0349"/>
    <w:rsid w:val="00FC1A61"/>
    <w:rsid w:val="00FC1FA2"/>
    <w:rsid w:val="00FC221C"/>
    <w:rsid w:val="00FC292D"/>
    <w:rsid w:val="00FC3742"/>
    <w:rsid w:val="00FC3C3A"/>
    <w:rsid w:val="00FC3F57"/>
    <w:rsid w:val="00FC453C"/>
    <w:rsid w:val="00FC56B4"/>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6EC5"/>
    <w:rsid w:val="00FD7140"/>
    <w:rsid w:val="00FD73DF"/>
    <w:rsid w:val="00FD7FF4"/>
    <w:rsid w:val="00FE03A4"/>
    <w:rsid w:val="00FE14FA"/>
    <w:rsid w:val="00FE2373"/>
    <w:rsid w:val="00FE3766"/>
    <w:rsid w:val="00FE3FC6"/>
    <w:rsid w:val="00FE430F"/>
    <w:rsid w:val="00FE45D2"/>
    <w:rsid w:val="00FE4B44"/>
    <w:rsid w:val="00FE4C2C"/>
    <w:rsid w:val="00FE5F60"/>
    <w:rsid w:val="00FE6994"/>
    <w:rsid w:val="00FE72DF"/>
    <w:rsid w:val="00FE7361"/>
    <w:rsid w:val="00FF08F6"/>
    <w:rsid w:val="00FF1680"/>
    <w:rsid w:val="00FF306C"/>
    <w:rsid w:val="00FF4699"/>
    <w:rsid w:val="00FF4C84"/>
    <w:rsid w:val="00FF56FC"/>
    <w:rsid w:val="00FF58DB"/>
    <w:rsid w:val="00FF64B2"/>
    <w:rsid w:val="00FF6A4C"/>
    <w:rsid w:val="010C1A23"/>
    <w:rsid w:val="01333EAC"/>
    <w:rsid w:val="01492C21"/>
    <w:rsid w:val="01637F8C"/>
    <w:rsid w:val="018978FB"/>
    <w:rsid w:val="0192621F"/>
    <w:rsid w:val="019C4C30"/>
    <w:rsid w:val="01A95C2A"/>
    <w:rsid w:val="01AE76B4"/>
    <w:rsid w:val="01CE4CC4"/>
    <w:rsid w:val="01F36ABB"/>
    <w:rsid w:val="0202594D"/>
    <w:rsid w:val="02202865"/>
    <w:rsid w:val="027E16C4"/>
    <w:rsid w:val="0280408C"/>
    <w:rsid w:val="02A05FD7"/>
    <w:rsid w:val="02BA3B3C"/>
    <w:rsid w:val="03072AA0"/>
    <w:rsid w:val="0317189E"/>
    <w:rsid w:val="031B6FDB"/>
    <w:rsid w:val="034E307D"/>
    <w:rsid w:val="036B660E"/>
    <w:rsid w:val="03731C7F"/>
    <w:rsid w:val="03BC7E2E"/>
    <w:rsid w:val="03C21D37"/>
    <w:rsid w:val="03D21FD2"/>
    <w:rsid w:val="03F55A09"/>
    <w:rsid w:val="03FC7406"/>
    <w:rsid w:val="03FD6699"/>
    <w:rsid w:val="041956D4"/>
    <w:rsid w:val="041B2FE2"/>
    <w:rsid w:val="04365ACB"/>
    <w:rsid w:val="0488407F"/>
    <w:rsid w:val="04906B91"/>
    <w:rsid w:val="04D253F8"/>
    <w:rsid w:val="04E80AA6"/>
    <w:rsid w:val="051550C7"/>
    <w:rsid w:val="05465C11"/>
    <w:rsid w:val="05721DB6"/>
    <w:rsid w:val="057B5BF4"/>
    <w:rsid w:val="05924815"/>
    <w:rsid w:val="05AA25E9"/>
    <w:rsid w:val="05CE5103"/>
    <w:rsid w:val="06286128"/>
    <w:rsid w:val="063353A5"/>
    <w:rsid w:val="063B6BB3"/>
    <w:rsid w:val="06647819"/>
    <w:rsid w:val="066C3456"/>
    <w:rsid w:val="0687454C"/>
    <w:rsid w:val="06BD217D"/>
    <w:rsid w:val="06DC0F96"/>
    <w:rsid w:val="06E3065B"/>
    <w:rsid w:val="07110A75"/>
    <w:rsid w:val="07161E2E"/>
    <w:rsid w:val="075C6FFD"/>
    <w:rsid w:val="076C2C37"/>
    <w:rsid w:val="07932A83"/>
    <w:rsid w:val="07A9356D"/>
    <w:rsid w:val="07F01DE1"/>
    <w:rsid w:val="08031661"/>
    <w:rsid w:val="08357A36"/>
    <w:rsid w:val="084C7309"/>
    <w:rsid w:val="08A0722E"/>
    <w:rsid w:val="09050098"/>
    <w:rsid w:val="090E377A"/>
    <w:rsid w:val="094139BD"/>
    <w:rsid w:val="09855CC2"/>
    <w:rsid w:val="098E68C0"/>
    <w:rsid w:val="09B24F76"/>
    <w:rsid w:val="09BD131A"/>
    <w:rsid w:val="09DC6722"/>
    <w:rsid w:val="0A683ECE"/>
    <w:rsid w:val="0AB344FD"/>
    <w:rsid w:val="0ADA3317"/>
    <w:rsid w:val="0ADC630F"/>
    <w:rsid w:val="0B095527"/>
    <w:rsid w:val="0B187D40"/>
    <w:rsid w:val="0B327BF3"/>
    <w:rsid w:val="0B727026"/>
    <w:rsid w:val="0B935BA7"/>
    <w:rsid w:val="0B942F40"/>
    <w:rsid w:val="0B9C60A7"/>
    <w:rsid w:val="0BA721AF"/>
    <w:rsid w:val="0BCF52F0"/>
    <w:rsid w:val="0BD52F6A"/>
    <w:rsid w:val="0BDE4E39"/>
    <w:rsid w:val="0C1F304B"/>
    <w:rsid w:val="0C2A202A"/>
    <w:rsid w:val="0C3D6FFE"/>
    <w:rsid w:val="0C5A7EC6"/>
    <w:rsid w:val="0C657114"/>
    <w:rsid w:val="0C9144C5"/>
    <w:rsid w:val="0C94599A"/>
    <w:rsid w:val="0CA15669"/>
    <w:rsid w:val="0CED4443"/>
    <w:rsid w:val="0D0C33CF"/>
    <w:rsid w:val="0D165980"/>
    <w:rsid w:val="0D4948FC"/>
    <w:rsid w:val="0D54367A"/>
    <w:rsid w:val="0D55096F"/>
    <w:rsid w:val="0DB75190"/>
    <w:rsid w:val="0DEF2C07"/>
    <w:rsid w:val="0E0A50B4"/>
    <w:rsid w:val="0E0B3E3E"/>
    <w:rsid w:val="0E2557C4"/>
    <w:rsid w:val="0E355A5F"/>
    <w:rsid w:val="0E372BB2"/>
    <w:rsid w:val="0E464F5E"/>
    <w:rsid w:val="0E5362EE"/>
    <w:rsid w:val="0EC020A8"/>
    <w:rsid w:val="0ED01944"/>
    <w:rsid w:val="0EE146FD"/>
    <w:rsid w:val="0EE505E5"/>
    <w:rsid w:val="0F2804EA"/>
    <w:rsid w:val="0F503C2D"/>
    <w:rsid w:val="0F8A1132"/>
    <w:rsid w:val="0FD6766A"/>
    <w:rsid w:val="0FEB602A"/>
    <w:rsid w:val="0FF137B6"/>
    <w:rsid w:val="102E01D0"/>
    <w:rsid w:val="10824044"/>
    <w:rsid w:val="10B944E3"/>
    <w:rsid w:val="11051FFA"/>
    <w:rsid w:val="114C2AFC"/>
    <w:rsid w:val="116538FB"/>
    <w:rsid w:val="1196595F"/>
    <w:rsid w:val="11AD768A"/>
    <w:rsid w:val="12174564"/>
    <w:rsid w:val="121A47C4"/>
    <w:rsid w:val="12386EF3"/>
    <w:rsid w:val="12643F7A"/>
    <w:rsid w:val="12BE4BCE"/>
    <w:rsid w:val="12D85778"/>
    <w:rsid w:val="12DD3F27"/>
    <w:rsid w:val="12E876A0"/>
    <w:rsid w:val="13527640"/>
    <w:rsid w:val="135C7F4F"/>
    <w:rsid w:val="13AE4883"/>
    <w:rsid w:val="13E01ECA"/>
    <w:rsid w:val="13FE2B7B"/>
    <w:rsid w:val="14166484"/>
    <w:rsid w:val="141E5B53"/>
    <w:rsid w:val="14257A23"/>
    <w:rsid w:val="144C66EB"/>
    <w:rsid w:val="14B97F25"/>
    <w:rsid w:val="14D70FFB"/>
    <w:rsid w:val="14E248D3"/>
    <w:rsid w:val="15064EB5"/>
    <w:rsid w:val="15105C2E"/>
    <w:rsid w:val="152C2AC9"/>
    <w:rsid w:val="15335936"/>
    <w:rsid w:val="154B51FC"/>
    <w:rsid w:val="156825AE"/>
    <w:rsid w:val="15A820BE"/>
    <w:rsid w:val="15B65071"/>
    <w:rsid w:val="15CB75BF"/>
    <w:rsid w:val="15E629C1"/>
    <w:rsid w:val="15F57203"/>
    <w:rsid w:val="16CF033C"/>
    <w:rsid w:val="16D6674B"/>
    <w:rsid w:val="16F6740B"/>
    <w:rsid w:val="17045852"/>
    <w:rsid w:val="17070D4E"/>
    <w:rsid w:val="17544605"/>
    <w:rsid w:val="175F0618"/>
    <w:rsid w:val="17A33304"/>
    <w:rsid w:val="17DF4E5C"/>
    <w:rsid w:val="17F63CD2"/>
    <w:rsid w:val="18705624"/>
    <w:rsid w:val="188B28A3"/>
    <w:rsid w:val="18A56F2E"/>
    <w:rsid w:val="19170735"/>
    <w:rsid w:val="19240CA1"/>
    <w:rsid w:val="19517616"/>
    <w:rsid w:val="19BB1177"/>
    <w:rsid w:val="19CA1788"/>
    <w:rsid w:val="19D049BE"/>
    <w:rsid w:val="19D05965"/>
    <w:rsid w:val="1A04293C"/>
    <w:rsid w:val="1A144226"/>
    <w:rsid w:val="1A15784D"/>
    <w:rsid w:val="1A1A4AE0"/>
    <w:rsid w:val="1A2D4F06"/>
    <w:rsid w:val="1A3D4B28"/>
    <w:rsid w:val="1A723F13"/>
    <w:rsid w:val="1A9F4D39"/>
    <w:rsid w:val="1ABC20EB"/>
    <w:rsid w:val="1AC06CBF"/>
    <w:rsid w:val="1ADA72BB"/>
    <w:rsid w:val="1AE01026"/>
    <w:rsid w:val="1AE7270D"/>
    <w:rsid w:val="1B3C7A94"/>
    <w:rsid w:val="1B612B6B"/>
    <w:rsid w:val="1BA83D8B"/>
    <w:rsid w:val="1BAD7874"/>
    <w:rsid w:val="1BEC23E5"/>
    <w:rsid w:val="1C5E2B33"/>
    <w:rsid w:val="1C7A6A84"/>
    <w:rsid w:val="1C7B2BE2"/>
    <w:rsid w:val="1CA4409A"/>
    <w:rsid w:val="1CA5443E"/>
    <w:rsid w:val="1CBF4DAB"/>
    <w:rsid w:val="1CFF41E0"/>
    <w:rsid w:val="1D075DCF"/>
    <w:rsid w:val="1D0B2F8E"/>
    <w:rsid w:val="1D6210C5"/>
    <w:rsid w:val="1D7D65A5"/>
    <w:rsid w:val="1DC97339"/>
    <w:rsid w:val="1DCF5BB5"/>
    <w:rsid w:val="1DDC50D0"/>
    <w:rsid w:val="1E1251AF"/>
    <w:rsid w:val="1E2B611F"/>
    <w:rsid w:val="1E452AE5"/>
    <w:rsid w:val="1E4824B5"/>
    <w:rsid w:val="1E4D0CC2"/>
    <w:rsid w:val="1E7E4D14"/>
    <w:rsid w:val="1E815C99"/>
    <w:rsid w:val="1E8B57F3"/>
    <w:rsid w:val="1ED95AFC"/>
    <w:rsid w:val="1EE765E6"/>
    <w:rsid w:val="1EFE7A25"/>
    <w:rsid w:val="1F115769"/>
    <w:rsid w:val="1F364483"/>
    <w:rsid w:val="1F481FAF"/>
    <w:rsid w:val="1F5810E0"/>
    <w:rsid w:val="1F6F7925"/>
    <w:rsid w:val="1F7A27BE"/>
    <w:rsid w:val="1F817859"/>
    <w:rsid w:val="201A7795"/>
    <w:rsid w:val="2061072D"/>
    <w:rsid w:val="207F7CDD"/>
    <w:rsid w:val="20832A86"/>
    <w:rsid w:val="20E26338"/>
    <w:rsid w:val="20EB0691"/>
    <w:rsid w:val="20F612AD"/>
    <w:rsid w:val="21273656"/>
    <w:rsid w:val="212A22BB"/>
    <w:rsid w:val="214A76FE"/>
    <w:rsid w:val="21694D18"/>
    <w:rsid w:val="21772473"/>
    <w:rsid w:val="22340A0B"/>
    <w:rsid w:val="224A087F"/>
    <w:rsid w:val="224C4430"/>
    <w:rsid w:val="22520EDD"/>
    <w:rsid w:val="22601859"/>
    <w:rsid w:val="22D35FB3"/>
    <w:rsid w:val="22D4241F"/>
    <w:rsid w:val="22DF3F41"/>
    <w:rsid w:val="22ED6B5D"/>
    <w:rsid w:val="23147F1E"/>
    <w:rsid w:val="231C4008"/>
    <w:rsid w:val="2356543B"/>
    <w:rsid w:val="237B777C"/>
    <w:rsid w:val="23920E80"/>
    <w:rsid w:val="23FA54CD"/>
    <w:rsid w:val="23FB3044"/>
    <w:rsid w:val="24277FE1"/>
    <w:rsid w:val="245B71C8"/>
    <w:rsid w:val="246D2A7E"/>
    <w:rsid w:val="24827F25"/>
    <w:rsid w:val="24924C8F"/>
    <w:rsid w:val="249F0F45"/>
    <w:rsid w:val="24EA3120"/>
    <w:rsid w:val="2504718B"/>
    <w:rsid w:val="250B08C6"/>
    <w:rsid w:val="2556154E"/>
    <w:rsid w:val="258B378A"/>
    <w:rsid w:val="25A869D6"/>
    <w:rsid w:val="25C05E12"/>
    <w:rsid w:val="25E60A39"/>
    <w:rsid w:val="263D6952"/>
    <w:rsid w:val="263F4CB7"/>
    <w:rsid w:val="26644B8A"/>
    <w:rsid w:val="26952BD0"/>
    <w:rsid w:val="2696201A"/>
    <w:rsid w:val="26A05333"/>
    <w:rsid w:val="26B2270B"/>
    <w:rsid w:val="26EE24A2"/>
    <w:rsid w:val="270E5A40"/>
    <w:rsid w:val="27317726"/>
    <w:rsid w:val="27427EEF"/>
    <w:rsid w:val="277F1F7A"/>
    <w:rsid w:val="27A60A1A"/>
    <w:rsid w:val="27A64924"/>
    <w:rsid w:val="27B3724C"/>
    <w:rsid w:val="27D3473E"/>
    <w:rsid w:val="27F17147"/>
    <w:rsid w:val="28956124"/>
    <w:rsid w:val="289F6C6B"/>
    <w:rsid w:val="28E922C6"/>
    <w:rsid w:val="29026124"/>
    <w:rsid w:val="290C4A20"/>
    <w:rsid w:val="29337116"/>
    <w:rsid w:val="293812B2"/>
    <w:rsid w:val="294975CD"/>
    <w:rsid w:val="294B3435"/>
    <w:rsid w:val="2965251B"/>
    <w:rsid w:val="29AE71C1"/>
    <w:rsid w:val="29DD5DBE"/>
    <w:rsid w:val="29E83A05"/>
    <w:rsid w:val="2A107348"/>
    <w:rsid w:val="2A16268D"/>
    <w:rsid w:val="2A295A88"/>
    <w:rsid w:val="2A2F79B0"/>
    <w:rsid w:val="2A4944F4"/>
    <w:rsid w:val="2A614116"/>
    <w:rsid w:val="2A8621BE"/>
    <w:rsid w:val="2AA23FA1"/>
    <w:rsid w:val="2AF50EB8"/>
    <w:rsid w:val="2B034420"/>
    <w:rsid w:val="2B0C2313"/>
    <w:rsid w:val="2B5022DC"/>
    <w:rsid w:val="2B712982"/>
    <w:rsid w:val="2B7E32B5"/>
    <w:rsid w:val="2B9E191F"/>
    <w:rsid w:val="2BA7734D"/>
    <w:rsid w:val="2BF2003B"/>
    <w:rsid w:val="2C133603"/>
    <w:rsid w:val="2C154B03"/>
    <w:rsid w:val="2C202ED7"/>
    <w:rsid w:val="2C5446B4"/>
    <w:rsid w:val="2C633588"/>
    <w:rsid w:val="2CB52F4D"/>
    <w:rsid w:val="2CB80BA5"/>
    <w:rsid w:val="2CBF1BAC"/>
    <w:rsid w:val="2CD123F0"/>
    <w:rsid w:val="2CD56A78"/>
    <w:rsid w:val="2CE915E7"/>
    <w:rsid w:val="2D322E67"/>
    <w:rsid w:val="2D3826E3"/>
    <w:rsid w:val="2D996FC4"/>
    <w:rsid w:val="2DB31F36"/>
    <w:rsid w:val="2DCA53AC"/>
    <w:rsid w:val="2DF01A0C"/>
    <w:rsid w:val="2DF170C9"/>
    <w:rsid w:val="2E21163E"/>
    <w:rsid w:val="2E3A05E6"/>
    <w:rsid w:val="2E591798"/>
    <w:rsid w:val="2E6B4F35"/>
    <w:rsid w:val="2E7B0EC8"/>
    <w:rsid w:val="2E8203DE"/>
    <w:rsid w:val="2E96604C"/>
    <w:rsid w:val="2EB40782"/>
    <w:rsid w:val="2EB50C17"/>
    <w:rsid w:val="2ED2317F"/>
    <w:rsid w:val="2EDC4F90"/>
    <w:rsid w:val="2EF65BA1"/>
    <w:rsid w:val="2F0F5A43"/>
    <w:rsid w:val="2F134449"/>
    <w:rsid w:val="2F406212"/>
    <w:rsid w:val="2F495FF8"/>
    <w:rsid w:val="2F4F4B8D"/>
    <w:rsid w:val="2F73677D"/>
    <w:rsid w:val="2F785B97"/>
    <w:rsid w:val="2F9B15A1"/>
    <w:rsid w:val="2FAD0853"/>
    <w:rsid w:val="2FAD7D6D"/>
    <w:rsid w:val="2FC32F68"/>
    <w:rsid w:val="2FF71A92"/>
    <w:rsid w:val="2FFC43C7"/>
    <w:rsid w:val="305C74BB"/>
    <w:rsid w:val="30745BED"/>
    <w:rsid w:val="309276C9"/>
    <w:rsid w:val="30954A7B"/>
    <w:rsid w:val="30D84D12"/>
    <w:rsid w:val="30DD1FEF"/>
    <w:rsid w:val="30E861C4"/>
    <w:rsid w:val="31171D8C"/>
    <w:rsid w:val="31282CE3"/>
    <w:rsid w:val="31370614"/>
    <w:rsid w:val="313F3759"/>
    <w:rsid w:val="3142459B"/>
    <w:rsid w:val="31526EF7"/>
    <w:rsid w:val="316F23BA"/>
    <w:rsid w:val="3189654D"/>
    <w:rsid w:val="319724CA"/>
    <w:rsid w:val="31A47EB5"/>
    <w:rsid w:val="31DA121D"/>
    <w:rsid w:val="31EE4111"/>
    <w:rsid w:val="32252561"/>
    <w:rsid w:val="32255D50"/>
    <w:rsid w:val="325C1393"/>
    <w:rsid w:val="327E6664"/>
    <w:rsid w:val="328B377B"/>
    <w:rsid w:val="32E65DD4"/>
    <w:rsid w:val="32F7135A"/>
    <w:rsid w:val="33267BE4"/>
    <w:rsid w:val="33AF500F"/>
    <w:rsid w:val="33B05E45"/>
    <w:rsid w:val="33B213B4"/>
    <w:rsid w:val="33FA07F9"/>
    <w:rsid w:val="33FB17BC"/>
    <w:rsid w:val="34211293"/>
    <w:rsid w:val="343B5E4C"/>
    <w:rsid w:val="34711AC6"/>
    <w:rsid w:val="347C7423"/>
    <w:rsid w:val="34AF1984"/>
    <w:rsid w:val="34F4410D"/>
    <w:rsid w:val="34FC0FAF"/>
    <w:rsid w:val="35026FA5"/>
    <w:rsid w:val="35133FF2"/>
    <w:rsid w:val="353B5069"/>
    <w:rsid w:val="35546437"/>
    <w:rsid w:val="35710CF5"/>
    <w:rsid w:val="35724EFD"/>
    <w:rsid w:val="35957004"/>
    <w:rsid w:val="35A242F7"/>
    <w:rsid w:val="35D07CD5"/>
    <w:rsid w:val="35E1566D"/>
    <w:rsid w:val="363E2892"/>
    <w:rsid w:val="366B7875"/>
    <w:rsid w:val="36756265"/>
    <w:rsid w:val="3697072A"/>
    <w:rsid w:val="36BE7606"/>
    <w:rsid w:val="36D34080"/>
    <w:rsid w:val="37141761"/>
    <w:rsid w:val="37285FB9"/>
    <w:rsid w:val="375223CF"/>
    <w:rsid w:val="37582078"/>
    <w:rsid w:val="37585548"/>
    <w:rsid w:val="37743C09"/>
    <w:rsid w:val="37756E3F"/>
    <w:rsid w:val="37850ED1"/>
    <w:rsid w:val="37922725"/>
    <w:rsid w:val="379D140C"/>
    <w:rsid w:val="37AE184C"/>
    <w:rsid w:val="37CA2CE6"/>
    <w:rsid w:val="380B7600"/>
    <w:rsid w:val="381178FA"/>
    <w:rsid w:val="38141CFE"/>
    <w:rsid w:val="38485F44"/>
    <w:rsid w:val="38526457"/>
    <w:rsid w:val="38571C7D"/>
    <w:rsid w:val="38692CCD"/>
    <w:rsid w:val="388108C3"/>
    <w:rsid w:val="38B04A60"/>
    <w:rsid w:val="38B468C4"/>
    <w:rsid w:val="38DB52DD"/>
    <w:rsid w:val="38F52E00"/>
    <w:rsid w:val="3910198D"/>
    <w:rsid w:val="391B1E3D"/>
    <w:rsid w:val="39333B69"/>
    <w:rsid w:val="394F2F36"/>
    <w:rsid w:val="39552923"/>
    <w:rsid w:val="39653FE8"/>
    <w:rsid w:val="39BA6041"/>
    <w:rsid w:val="39C1124F"/>
    <w:rsid w:val="39F562B9"/>
    <w:rsid w:val="3A0A7248"/>
    <w:rsid w:val="3A1E5B10"/>
    <w:rsid w:val="3A3C0B99"/>
    <w:rsid w:val="3A41517D"/>
    <w:rsid w:val="3A4769D1"/>
    <w:rsid w:val="3A4859BE"/>
    <w:rsid w:val="3A864490"/>
    <w:rsid w:val="3A8D746E"/>
    <w:rsid w:val="3AA0531A"/>
    <w:rsid w:val="3AA63D4B"/>
    <w:rsid w:val="3ACD15F3"/>
    <w:rsid w:val="3AD43894"/>
    <w:rsid w:val="3ADB5595"/>
    <w:rsid w:val="3B3B679B"/>
    <w:rsid w:val="3B787AD2"/>
    <w:rsid w:val="3BC608AB"/>
    <w:rsid w:val="3C196E25"/>
    <w:rsid w:val="3C29595A"/>
    <w:rsid w:val="3C3F1C5A"/>
    <w:rsid w:val="3C405FD6"/>
    <w:rsid w:val="3C572E37"/>
    <w:rsid w:val="3C675C3F"/>
    <w:rsid w:val="3C680BF7"/>
    <w:rsid w:val="3C744F95"/>
    <w:rsid w:val="3CAA3284"/>
    <w:rsid w:val="3CB062C2"/>
    <w:rsid w:val="3CBA2232"/>
    <w:rsid w:val="3CCA6C49"/>
    <w:rsid w:val="3CCF4271"/>
    <w:rsid w:val="3CEE2CB0"/>
    <w:rsid w:val="3D255522"/>
    <w:rsid w:val="3D2F3803"/>
    <w:rsid w:val="3D31422B"/>
    <w:rsid w:val="3D46651B"/>
    <w:rsid w:val="3D6E5869"/>
    <w:rsid w:val="3D825B17"/>
    <w:rsid w:val="3DB21145"/>
    <w:rsid w:val="3EA60D8D"/>
    <w:rsid w:val="3EC80C8D"/>
    <w:rsid w:val="3F074B9B"/>
    <w:rsid w:val="3F4F2E2B"/>
    <w:rsid w:val="3F690FCD"/>
    <w:rsid w:val="3F995FF5"/>
    <w:rsid w:val="3FAC1E38"/>
    <w:rsid w:val="3FC11468"/>
    <w:rsid w:val="3FEB7D10"/>
    <w:rsid w:val="3FFC1167"/>
    <w:rsid w:val="3FFD04C6"/>
    <w:rsid w:val="403D4072"/>
    <w:rsid w:val="40466128"/>
    <w:rsid w:val="4054751A"/>
    <w:rsid w:val="40857CE9"/>
    <w:rsid w:val="40B41689"/>
    <w:rsid w:val="40D81CF2"/>
    <w:rsid w:val="40ED0AAF"/>
    <w:rsid w:val="41102034"/>
    <w:rsid w:val="411B580C"/>
    <w:rsid w:val="41456AA2"/>
    <w:rsid w:val="415E3029"/>
    <w:rsid w:val="416C6B59"/>
    <w:rsid w:val="418931C7"/>
    <w:rsid w:val="41AE33CB"/>
    <w:rsid w:val="41B722DD"/>
    <w:rsid w:val="41D8549B"/>
    <w:rsid w:val="420F564F"/>
    <w:rsid w:val="423B5863"/>
    <w:rsid w:val="424C026D"/>
    <w:rsid w:val="428419AD"/>
    <w:rsid w:val="42EC4BAC"/>
    <w:rsid w:val="42F76469"/>
    <w:rsid w:val="4317351F"/>
    <w:rsid w:val="433C4B7C"/>
    <w:rsid w:val="436E21DE"/>
    <w:rsid w:val="43A800F8"/>
    <w:rsid w:val="43D85DD8"/>
    <w:rsid w:val="43E10288"/>
    <w:rsid w:val="445D4B56"/>
    <w:rsid w:val="449D0A3E"/>
    <w:rsid w:val="45103EC9"/>
    <w:rsid w:val="45601AFC"/>
    <w:rsid w:val="45726B7D"/>
    <w:rsid w:val="45783D5E"/>
    <w:rsid w:val="45921630"/>
    <w:rsid w:val="4599015E"/>
    <w:rsid w:val="45D27E9B"/>
    <w:rsid w:val="45D84B51"/>
    <w:rsid w:val="45DC7BB0"/>
    <w:rsid w:val="45E35BB7"/>
    <w:rsid w:val="464004CF"/>
    <w:rsid w:val="46523C6D"/>
    <w:rsid w:val="465935F7"/>
    <w:rsid w:val="46B00AE0"/>
    <w:rsid w:val="46F31EB5"/>
    <w:rsid w:val="47292A4F"/>
    <w:rsid w:val="473677F6"/>
    <w:rsid w:val="47906638"/>
    <w:rsid w:val="47A47D96"/>
    <w:rsid w:val="47D025AC"/>
    <w:rsid w:val="47FC30B2"/>
    <w:rsid w:val="480126AE"/>
    <w:rsid w:val="481B5EDD"/>
    <w:rsid w:val="482109E5"/>
    <w:rsid w:val="482E61EA"/>
    <w:rsid w:val="48484F50"/>
    <w:rsid w:val="48705E32"/>
    <w:rsid w:val="488021D7"/>
    <w:rsid w:val="48A73287"/>
    <w:rsid w:val="48A96AC1"/>
    <w:rsid w:val="48B60328"/>
    <w:rsid w:val="48B97384"/>
    <w:rsid w:val="48EE4DF2"/>
    <w:rsid w:val="48F27780"/>
    <w:rsid w:val="49184B37"/>
    <w:rsid w:val="492A6C99"/>
    <w:rsid w:val="493D6E04"/>
    <w:rsid w:val="494A2680"/>
    <w:rsid w:val="495F5360"/>
    <w:rsid w:val="49D245B6"/>
    <w:rsid w:val="4A21681C"/>
    <w:rsid w:val="4A232041"/>
    <w:rsid w:val="4A405C3C"/>
    <w:rsid w:val="4A632B37"/>
    <w:rsid w:val="4AB96023"/>
    <w:rsid w:val="4AC248B4"/>
    <w:rsid w:val="4AD82CF5"/>
    <w:rsid w:val="4B2A6151"/>
    <w:rsid w:val="4B315822"/>
    <w:rsid w:val="4B5C0A53"/>
    <w:rsid w:val="4B75711D"/>
    <w:rsid w:val="4B7903C1"/>
    <w:rsid w:val="4B880551"/>
    <w:rsid w:val="4BD70EEE"/>
    <w:rsid w:val="4BD777FC"/>
    <w:rsid w:val="4BE07C04"/>
    <w:rsid w:val="4BF54043"/>
    <w:rsid w:val="4BF722AF"/>
    <w:rsid w:val="4C3A0577"/>
    <w:rsid w:val="4C421805"/>
    <w:rsid w:val="4C8D14AE"/>
    <w:rsid w:val="4D3764BE"/>
    <w:rsid w:val="4D3A32D9"/>
    <w:rsid w:val="4D3B1641"/>
    <w:rsid w:val="4D4B3998"/>
    <w:rsid w:val="4D4C3D63"/>
    <w:rsid w:val="4D7F4F57"/>
    <w:rsid w:val="4D880A00"/>
    <w:rsid w:val="4D9629CD"/>
    <w:rsid w:val="4DC2653F"/>
    <w:rsid w:val="4DCD714C"/>
    <w:rsid w:val="4DDC01B9"/>
    <w:rsid w:val="4DFF5F26"/>
    <w:rsid w:val="4E0A6652"/>
    <w:rsid w:val="4E2847DF"/>
    <w:rsid w:val="4E603CB3"/>
    <w:rsid w:val="4E634927"/>
    <w:rsid w:val="4E7B12C5"/>
    <w:rsid w:val="4EA0402A"/>
    <w:rsid w:val="4EAE6630"/>
    <w:rsid w:val="4ECE756F"/>
    <w:rsid w:val="4EEB352F"/>
    <w:rsid w:val="4F3872C5"/>
    <w:rsid w:val="4F7A6469"/>
    <w:rsid w:val="4F9245FE"/>
    <w:rsid w:val="4FD72A4A"/>
    <w:rsid w:val="4FF85C38"/>
    <w:rsid w:val="500424FB"/>
    <w:rsid w:val="50144426"/>
    <w:rsid w:val="50343691"/>
    <w:rsid w:val="507007C6"/>
    <w:rsid w:val="50891D2D"/>
    <w:rsid w:val="508E3861"/>
    <w:rsid w:val="509A584B"/>
    <w:rsid w:val="50D25535"/>
    <w:rsid w:val="50EE1A52"/>
    <w:rsid w:val="514345C5"/>
    <w:rsid w:val="51570859"/>
    <w:rsid w:val="51597A9B"/>
    <w:rsid w:val="51F95E2C"/>
    <w:rsid w:val="527505D4"/>
    <w:rsid w:val="5283536B"/>
    <w:rsid w:val="529E0234"/>
    <w:rsid w:val="52A21D53"/>
    <w:rsid w:val="52BA0127"/>
    <w:rsid w:val="52E34B81"/>
    <w:rsid w:val="53187C0F"/>
    <w:rsid w:val="531C3E18"/>
    <w:rsid w:val="53944F98"/>
    <w:rsid w:val="53C7124A"/>
    <w:rsid w:val="540867EC"/>
    <w:rsid w:val="542C06E3"/>
    <w:rsid w:val="54375904"/>
    <w:rsid w:val="545974F0"/>
    <w:rsid w:val="5467482B"/>
    <w:rsid w:val="546B520C"/>
    <w:rsid w:val="54794167"/>
    <w:rsid w:val="5482693E"/>
    <w:rsid w:val="54874B3C"/>
    <w:rsid w:val="5492094F"/>
    <w:rsid w:val="54A058F8"/>
    <w:rsid w:val="54E56F6E"/>
    <w:rsid w:val="54F20B92"/>
    <w:rsid w:val="5539543E"/>
    <w:rsid w:val="55CE1398"/>
    <w:rsid w:val="56632E66"/>
    <w:rsid w:val="569405C1"/>
    <w:rsid w:val="569B27F1"/>
    <w:rsid w:val="56C20BE3"/>
    <w:rsid w:val="571B5726"/>
    <w:rsid w:val="572B1A69"/>
    <w:rsid w:val="572E7AF0"/>
    <w:rsid w:val="57426F3B"/>
    <w:rsid w:val="57507477"/>
    <w:rsid w:val="577B3A21"/>
    <w:rsid w:val="578A1837"/>
    <w:rsid w:val="57957FD6"/>
    <w:rsid w:val="579E184B"/>
    <w:rsid w:val="57A2069A"/>
    <w:rsid w:val="57AE5369"/>
    <w:rsid w:val="57B21375"/>
    <w:rsid w:val="57E013BB"/>
    <w:rsid w:val="57FC3451"/>
    <w:rsid w:val="58223B23"/>
    <w:rsid w:val="58333956"/>
    <w:rsid w:val="587D0EB9"/>
    <w:rsid w:val="58A23677"/>
    <w:rsid w:val="59161E6A"/>
    <w:rsid w:val="592340EB"/>
    <w:rsid w:val="59361F4A"/>
    <w:rsid w:val="59702A94"/>
    <w:rsid w:val="59933AF1"/>
    <w:rsid w:val="59BC7D48"/>
    <w:rsid w:val="59C74EEC"/>
    <w:rsid w:val="59C8345A"/>
    <w:rsid w:val="5A4F497B"/>
    <w:rsid w:val="5A6B06E5"/>
    <w:rsid w:val="5AA7634B"/>
    <w:rsid w:val="5AC31CDB"/>
    <w:rsid w:val="5AC468CD"/>
    <w:rsid w:val="5AE54B2B"/>
    <w:rsid w:val="5AEC7D39"/>
    <w:rsid w:val="5B2E7AC0"/>
    <w:rsid w:val="5B5D2A7E"/>
    <w:rsid w:val="5B69537B"/>
    <w:rsid w:val="5B697421"/>
    <w:rsid w:val="5B780C22"/>
    <w:rsid w:val="5B8A0314"/>
    <w:rsid w:val="5B944CCF"/>
    <w:rsid w:val="5C3A4602"/>
    <w:rsid w:val="5C6B4CAB"/>
    <w:rsid w:val="5C7A0445"/>
    <w:rsid w:val="5C992823"/>
    <w:rsid w:val="5CB346C7"/>
    <w:rsid w:val="5CCE757F"/>
    <w:rsid w:val="5D0A108C"/>
    <w:rsid w:val="5D1029FE"/>
    <w:rsid w:val="5DBE372A"/>
    <w:rsid w:val="5DFC2CEC"/>
    <w:rsid w:val="5E0879A2"/>
    <w:rsid w:val="5E131434"/>
    <w:rsid w:val="5E2C2563"/>
    <w:rsid w:val="5E4F1AA6"/>
    <w:rsid w:val="5E6C75C2"/>
    <w:rsid w:val="5EB36DEA"/>
    <w:rsid w:val="5EB91925"/>
    <w:rsid w:val="5EDD14C6"/>
    <w:rsid w:val="5EEA3FC3"/>
    <w:rsid w:val="5EF47F92"/>
    <w:rsid w:val="5EF802A1"/>
    <w:rsid w:val="5EF9755F"/>
    <w:rsid w:val="5F064382"/>
    <w:rsid w:val="5F0D71C4"/>
    <w:rsid w:val="5F561E77"/>
    <w:rsid w:val="5F692375"/>
    <w:rsid w:val="5F6F4F9F"/>
    <w:rsid w:val="5FE918EB"/>
    <w:rsid w:val="60263E66"/>
    <w:rsid w:val="60467201"/>
    <w:rsid w:val="605A7EE0"/>
    <w:rsid w:val="60794869"/>
    <w:rsid w:val="60A678A6"/>
    <w:rsid w:val="60BE4861"/>
    <w:rsid w:val="60C362F2"/>
    <w:rsid w:val="60E2707F"/>
    <w:rsid w:val="60E279F6"/>
    <w:rsid w:val="60EA58CB"/>
    <w:rsid w:val="610D49C4"/>
    <w:rsid w:val="614817D9"/>
    <w:rsid w:val="615C778E"/>
    <w:rsid w:val="6168079A"/>
    <w:rsid w:val="6190049D"/>
    <w:rsid w:val="619C7B32"/>
    <w:rsid w:val="61DA2FC1"/>
    <w:rsid w:val="62017389"/>
    <w:rsid w:val="621E6E07"/>
    <w:rsid w:val="62310026"/>
    <w:rsid w:val="62607339"/>
    <w:rsid w:val="62675858"/>
    <w:rsid w:val="629852A5"/>
    <w:rsid w:val="629B24FB"/>
    <w:rsid w:val="62AE705A"/>
    <w:rsid w:val="62C551EA"/>
    <w:rsid w:val="62D30E80"/>
    <w:rsid w:val="62DC26BD"/>
    <w:rsid w:val="62E45C29"/>
    <w:rsid w:val="63707607"/>
    <w:rsid w:val="63A53511"/>
    <w:rsid w:val="63EF7D33"/>
    <w:rsid w:val="64370627"/>
    <w:rsid w:val="64436256"/>
    <w:rsid w:val="64641BE3"/>
    <w:rsid w:val="64915C79"/>
    <w:rsid w:val="64963E43"/>
    <w:rsid w:val="656469AA"/>
    <w:rsid w:val="6593777B"/>
    <w:rsid w:val="65A83D81"/>
    <w:rsid w:val="65BA509A"/>
    <w:rsid w:val="65BC12D9"/>
    <w:rsid w:val="661B7E1F"/>
    <w:rsid w:val="6620395A"/>
    <w:rsid w:val="664B17F8"/>
    <w:rsid w:val="66822D32"/>
    <w:rsid w:val="66AC0E64"/>
    <w:rsid w:val="66DF3B52"/>
    <w:rsid w:val="66EB1AD7"/>
    <w:rsid w:val="66EB38EA"/>
    <w:rsid w:val="66FE3CEA"/>
    <w:rsid w:val="67046CFD"/>
    <w:rsid w:val="671230A7"/>
    <w:rsid w:val="67154B32"/>
    <w:rsid w:val="67326437"/>
    <w:rsid w:val="67397FA9"/>
    <w:rsid w:val="67564ACC"/>
    <w:rsid w:val="67662894"/>
    <w:rsid w:val="676E37C1"/>
    <w:rsid w:val="677551D7"/>
    <w:rsid w:val="67DB0571"/>
    <w:rsid w:val="67DB34E9"/>
    <w:rsid w:val="681072D9"/>
    <w:rsid w:val="68132720"/>
    <w:rsid w:val="684D51A7"/>
    <w:rsid w:val="685E5B8B"/>
    <w:rsid w:val="68736EAE"/>
    <w:rsid w:val="688D2CE4"/>
    <w:rsid w:val="68AC09EF"/>
    <w:rsid w:val="68C53E72"/>
    <w:rsid w:val="68E80CFB"/>
    <w:rsid w:val="68F57398"/>
    <w:rsid w:val="69270B6F"/>
    <w:rsid w:val="693A5E77"/>
    <w:rsid w:val="69570459"/>
    <w:rsid w:val="695D1CFA"/>
    <w:rsid w:val="698D37BB"/>
    <w:rsid w:val="69A106DD"/>
    <w:rsid w:val="69A87796"/>
    <w:rsid w:val="69DD2124"/>
    <w:rsid w:val="69F05A5E"/>
    <w:rsid w:val="6A3937D0"/>
    <w:rsid w:val="6A3D00DC"/>
    <w:rsid w:val="6A767F66"/>
    <w:rsid w:val="6A8A32E7"/>
    <w:rsid w:val="6ABD22B6"/>
    <w:rsid w:val="6AF77937"/>
    <w:rsid w:val="6B21034E"/>
    <w:rsid w:val="6B475596"/>
    <w:rsid w:val="6B555325"/>
    <w:rsid w:val="6B823B1E"/>
    <w:rsid w:val="6B8533ED"/>
    <w:rsid w:val="6BF76E54"/>
    <w:rsid w:val="6C2809CA"/>
    <w:rsid w:val="6C40553E"/>
    <w:rsid w:val="6C4D7ABB"/>
    <w:rsid w:val="6C985D69"/>
    <w:rsid w:val="6C9D613B"/>
    <w:rsid w:val="6CD10672"/>
    <w:rsid w:val="6CF94FF3"/>
    <w:rsid w:val="6D167504"/>
    <w:rsid w:val="6D1B239F"/>
    <w:rsid w:val="6D292F79"/>
    <w:rsid w:val="6D351013"/>
    <w:rsid w:val="6D54773B"/>
    <w:rsid w:val="6D9632D6"/>
    <w:rsid w:val="6DBB590E"/>
    <w:rsid w:val="6DBB7499"/>
    <w:rsid w:val="6DC620B5"/>
    <w:rsid w:val="6DCC53C2"/>
    <w:rsid w:val="6DCF0977"/>
    <w:rsid w:val="6DCF6AEE"/>
    <w:rsid w:val="6E035E50"/>
    <w:rsid w:val="6E140614"/>
    <w:rsid w:val="6E9F3BA6"/>
    <w:rsid w:val="6EA74418"/>
    <w:rsid w:val="6EBD65BB"/>
    <w:rsid w:val="6ED31D70"/>
    <w:rsid w:val="6EF907A6"/>
    <w:rsid w:val="6F161EED"/>
    <w:rsid w:val="6F5E12AC"/>
    <w:rsid w:val="6F6C545A"/>
    <w:rsid w:val="6F6F1027"/>
    <w:rsid w:val="6F727741"/>
    <w:rsid w:val="6F816E6D"/>
    <w:rsid w:val="6F896404"/>
    <w:rsid w:val="6FBD0122"/>
    <w:rsid w:val="6FE20D50"/>
    <w:rsid w:val="701F76FC"/>
    <w:rsid w:val="70203D89"/>
    <w:rsid w:val="7022582B"/>
    <w:rsid w:val="70E53741"/>
    <w:rsid w:val="7105777A"/>
    <w:rsid w:val="710B5A6E"/>
    <w:rsid w:val="71170D19"/>
    <w:rsid w:val="711E06A4"/>
    <w:rsid w:val="714C0106"/>
    <w:rsid w:val="715259DA"/>
    <w:rsid w:val="716500E8"/>
    <w:rsid w:val="71DF4BB1"/>
    <w:rsid w:val="71FA757B"/>
    <w:rsid w:val="721B5A35"/>
    <w:rsid w:val="723D4CFB"/>
    <w:rsid w:val="726E3781"/>
    <w:rsid w:val="72FD1AC8"/>
    <w:rsid w:val="73641DB2"/>
    <w:rsid w:val="73971BCF"/>
    <w:rsid w:val="739F016D"/>
    <w:rsid w:val="73CC268A"/>
    <w:rsid w:val="73D30A84"/>
    <w:rsid w:val="74475737"/>
    <w:rsid w:val="74504CE3"/>
    <w:rsid w:val="74697E0C"/>
    <w:rsid w:val="749F41C3"/>
    <w:rsid w:val="74FD4362"/>
    <w:rsid w:val="75232ABD"/>
    <w:rsid w:val="752A0CDF"/>
    <w:rsid w:val="756F60E1"/>
    <w:rsid w:val="757C0194"/>
    <w:rsid w:val="758B2F20"/>
    <w:rsid w:val="75CA2906"/>
    <w:rsid w:val="7602419E"/>
    <w:rsid w:val="76111994"/>
    <w:rsid w:val="761E5794"/>
    <w:rsid w:val="7662726E"/>
    <w:rsid w:val="76785FC0"/>
    <w:rsid w:val="7690480B"/>
    <w:rsid w:val="76C839D7"/>
    <w:rsid w:val="771222E8"/>
    <w:rsid w:val="7721043D"/>
    <w:rsid w:val="77280242"/>
    <w:rsid w:val="77675276"/>
    <w:rsid w:val="77F11E3A"/>
    <w:rsid w:val="77FB1AD6"/>
    <w:rsid w:val="78093230"/>
    <w:rsid w:val="780E4365"/>
    <w:rsid w:val="7839659E"/>
    <w:rsid w:val="7867244C"/>
    <w:rsid w:val="787B3933"/>
    <w:rsid w:val="78A43D1C"/>
    <w:rsid w:val="78A6463E"/>
    <w:rsid w:val="78D51BC9"/>
    <w:rsid w:val="78ED6BDA"/>
    <w:rsid w:val="793357E6"/>
    <w:rsid w:val="79345466"/>
    <w:rsid w:val="79882B74"/>
    <w:rsid w:val="79BF5815"/>
    <w:rsid w:val="79D31566"/>
    <w:rsid w:val="79F57AA2"/>
    <w:rsid w:val="79FF3C35"/>
    <w:rsid w:val="7A124E54"/>
    <w:rsid w:val="7A1A5B20"/>
    <w:rsid w:val="7A335389"/>
    <w:rsid w:val="7A541141"/>
    <w:rsid w:val="7A7B04C0"/>
    <w:rsid w:val="7A90708A"/>
    <w:rsid w:val="7A9C1535"/>
    <w:rsid w:val="7ABE2D6E"/>
    <w:rsid w:val="7AFC0E37"/>
    <w:rsid w:val="7AFD02D5"/>
    <w:rsid w:val="7B3D3A04"/>
    <w:rsid w:val="7BC21317"/>
    <w:rsid w:val="7BE338D3"/>
    <w:rsid w:val="7C1F6E61"/>
    <w:rsid w:val="7C2202BA"/>
    <w:rsid w:val="7C7178C7"/>
    <w:rsid w:val="7CBE24B4"/>
    <w:rsid w:val="7CC0521B"/>
    <w:rsid w:val="7CF3187A"/>
    <w:rsid w:val="7CFD7BD0"/>
    <w:rsid w:val="7D1323FF"/>
    <w:rsid w:val="7D7244A7"/>
    <w:rsid w:val="7DA27A51"/>
    <w:rsid w:val="7DB246AD"/>
    <w:rsid w:val="7DC81A6D"/>
    <w:rsid w:val="7DCF2B94"/>
    <w:rsid w:val="7E2E79B4"/>
    <w:rsid w:val="7E8642A9"/>
    <w:rsid w:val="7EAF2C64"/>
    <w:rsid w:val="7EB0265D"/>
    <w:rsid w:val="7EDA3C14"/>
    <w:rsid w:val="7EFD0508"/>
    <w:rsid w:val="7F143148"/>
    <w:rsid w:val="7F276D1F"/>
    <w:rsid w:val="7F3F0AE6"/>
    <w:rsid w:val="7F440F59"/>
    <w:rsid w:val="7F474BF1"/>
    <w:rsid w:val="7F915869"/>
    <w:rsid w:val="7FA55183"/>
    <w:rsid w:val="7FEB516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Arial" w:hAnsi="Arial" w:eastAsia="Times New Roman" w:cs="Times New Roman"/>
      <w:lang w:val="en-GB" w:eastAsia="en-GB" w:bidi="ar-SA"/>
    </w:rPr>
  </w:style>
  <w:style w:type="paragraph" w:styleId="3">
    <w:name w:val="heading 1"/>
    <w:basedOn w:val="1"/>
    <w:next w:val="1"/>
    <w:link w:val="13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link w:val="140"/>
    <w:qFormat/>
    <w:uiPriority w:val="0"/>
    <w:pPr>
      <w:pBdr>
        <w:top w:val="none" w:color="auto" w:sz="0" w:space="0"/>
      </w:pBdr>
      <w:spacing w:before="180"/>
      <w:outlineLvl w:val="1"/>
    </w:pPr>
    <w:rPr>
      <w:sz w:val="32"/>
    </w:rPr>
  </w:style>
  <w:style w:type="paragraph" w:styleId="5">
    <w:name w:val="heading 3"/>
    <w:basedOn w:val="4"/>
    <w:next w:val="1"/>
    <w:link w:val="110"/>
    <w:qFormat/>
    <w:uiPriority w:val="0"/>
    <w:pPr>
      <w:spacing w:before="120"/>
      <w:outlineLvl w:val="2"/>
    </w:pPr>
    <w:rPr>
      <w:sz w:val="28"/>
    </w:rPr>
  </w:style>
  <w:style w:type="paragraph" w:styleId="6">
    <w:name w:val="heading 4"/>
    <w:basedOn w:val="5"/>
    <w:next w:val="1"/>
    <w:link w:val="132"/>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43"/>
    <w:qFormat/>
    <w:uiPriority w:val="0"/>
    <w:pPr>
      <w:outlineLvl w:val="5"/>
    </w:pPr>
  </w:style>
  <w:style w:type="paragraph" w:styleId="10">
    <w:name w:val="heading 7"/>
    <w:basedOn w:val="9"/>
    <w:next w:val="1"/>
    <w:link w:val="144"/>
    <w:qFormat/>
    <w:uiPriority w:val="0"/>
    <w:pPr>
      <w:outlineLvl w:val="6"/>
    </w:pPr>
  </w:style>
  <w:style w:type="paragraph" w:styleId="11">
    <w:name w:val="heading 8"/>
    <w:basedOn w:val="3"/>
    <w:next w:val="1"/>
    <w:link w:val="145"/>
    <w:qFormat/>
    <w:uiPriority w:val="0"/>
    <w:pPr>
      <w:ind w:left="0" w:firstLine="0"/>
      <w:outlineLvl w:val="7"/>
    </w:pPr>
  </w:style>
  <w:style w:type="paragraph" w:styleId="12">
    <w:name w:val="heading 9"/>
    <w:basedOn w:val="11"/>
    <w:next w:val="1"/>
    <w:link w:val="14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59"/>
    <w:qFormat/>
    <w:uiPriority w:val="0"/>
    <w:rPr>
      <w:rFonts w:cs="Arial"/>
      <w:color w:val="FF0000"/>
    </w:rPr>
  </w:style>
  <w:style w:type="paragraph" w:customStyle="1" w:styleId="9">
    <w:name w:val="H6"/>
    <w:basedOn w:val="7"/>
    <w:next w:val="1"/>
    <w:link w:val="20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1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link w:val="223"/>
    <w:qFormat/>
    <w:uiPriority w:val="0"/>
  </w:style>
  <w:style w:type="paragraph" w:styleId="29">
    <w:name w:val="caption"/>
    <w:basedOn w:val="1"/>
    <w:next w:val="1"/>
    <w:qFormat/>
    <w:uiPriority w:val="0"/>
    <w:pPr>
      <w:overflowPunct/>
      <w:autoSpaceDE/>
      <w:autoSpaceDN/>
      <w:adjustRightInd/>
      <w:spacing w:before="120" w:after="120"/>
      <w:textAlignment w:val="auto"/>
    </w:pPr>
    <w:rPr>
      <w:rFonts w:ascii="Times New Roman" w:hAnsi="Times New Roman" w:eastAsia="MS Mincho"/>
      <w:b/>
      <w:lang w:eastAsia="en-US"/>
    </w:rPr>
  </w:style>
  <w:style w:type="paragraph" w:styleId="30">
    <w:name w:val="Document Map"/>
    <w:basedOn w:val="1"/>
    <w:link w:val="162"/>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31">
    <w:name w:val="annotation text"/>
    <w:basedOn w:val="1"/>
    <w:link w:val="123"/>
    <w:qFormat/>
    <w:uiPriority w:val="99"/>
    <w:pPr>
      <w:tabs>
        <w:tab w:val="left" w:pos="1418"/>
        <w:tab w:val="left" w:pos="4678"/>
        <w:tab w:val="left" w:pos="5954"/>
        <w:tab w:val="left" w:pos="7088"/>
      </w:tabs>
      <w:spacing w:after="240"/>
      <w:jc w:val="both"/>
    </w:pPr>
  </w:style>
  <w:style w:type="paragraph" w:styleId="32">
    <w:name w:val="Body Text Indent"/>
    <w:basedOn w:val="1"/>
    <w:link w:val="188"/>
    <w:qFormat/>
    <w:uiPriority w:val="0"/>
    <w:pPr>
      <w:overflowPunct/>
      <w:autoSpaceDE/>
      <w:autoSpaceDN/>
      <w:adjustRightInd/>
      <w:spacing w:after="120"/>
      <w:ind w:left="283"/>
      <w:textAlignment w:val="auto"/>
    </w:pPr>
    <w:rPr>
      <w:rFonts w:ascii="Times New Roman" w:hAnsi="Times New Roman" w:eastAsia="MS Mincho"/>
      <w:lang w:eastAsia="zh-CN"/>
    </w:rPr>
  </w:style>
  <w:style w:type="paragraph" w:styleId="33">
    <w:name w:val="Plain Text"/>
    <w:basedOn w:val="1"/>
    <w:link w:val="186"/>
    <w:qFormat/>
    <w:uiPriority w:val="99"/>
    <w:pPr>
      <w:overflowPunct/>
      <w:autoSpaceDE/>
      <w:autoSpaceDN/>
      <w:adjustRightInd/>
      <w:textAlignment w:val="auto"/>
    </w:pPr>
    <w:rPr>
      <w:rFonts w:ascii="Courier New" w:hAnsi="Courier New" w:eastAsia="MS Mincho"/>
      <w:lang w:val="nb-NO" w:eastAsia="zh-CN"/>
    </w:rPr>
  </w:style>
  <w:style w:type="paragraph" w:styleId="34">
    <w:name w:val="List Bullet 5"/>
    <w:basedOn w:val="25"/>
    <w:qFormat/>
    <w:uiPriority w:val="0"/>
    <w:pPr>
      <w:ind w:left="1702"/>
    </w:pPr>
  </w:style>
  <w:style w:type="paragraph" w:styleId="35">
    <w:name w:val="toc 8"/>
    <w:basedOn w:val="22"/>
    <w:next w:val="1"/>
    <w:qFormat/>
    <w:uiPriority w:val="0"/>
    <w:pPr>
      <w:spacing w:before="180"/>
      <w:ind w:left="2693" w:hanging="2693"/>
    </w:pPr>
    <w:rPr>
      <w:b/>
    </w:rPr>
  </w:style>
  <w:style w:type="paragraph" w:styleId="36">
    <w:name w:val="Balloon Text"/>
    <w:basedOn w:val="1"/>
    <w:link w:val="68"/>
    <w:unhideWhenUsed/>
    <w:qFormat/>
    <w:uiPriority w:val="0"/>
    <w:rPr>
      <w:rFonts w:ascii="Tahoma" w:hAnsi="Tahoma" w:cs="Tahoma"/>
      <w:sz w:val="16"/>
      <w:szCs w:val="16"/>
    </w:rPr>
  </w:style>
  <w:style w:type="paragraph" w:styleId="37">
    <w:name w:val="footer"/>
    <w:basedOn w:val="38"/>
    <w:link w:val="147"/>
    <w:qFormat/>
    <w:uiPriority w:val="0"/>
    <w:pPr>
      <w:jc w:val="center"/>
    </w:pPr>
    <w:rPr>
      <w:i/>
    </w:rPr>
  </w:style>
  <w:style w:type="paragraph" w:styleId="38">
    <w:name w:val="header"/>
    <w:link w:val="6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9">
    <w:name w:val="index heading"/>
    <w:basedOn w:val="1"/>
    <w:next w:val="1"/>
    <w:qFormat/>
    <w:uiPriority w:val="0"/>
    <w:pPr>
      <w:pBdr>
        <w:top w:val="single" w:color="auto" w:sz="12" w:space="0"/>
      </w:pBdr>
      <w:overflowPunct/>
      <w:autoSpaceDE/>
      <w:autoSpaceDN/>
      <w:adjustRightInd/>
      <w:spacing w:before="360" w:after="240"/>
      <w:textAlignment w:val="auto"/>
    </w:pPr>
    <w:rPr>
      <w:rFonts w:ascii="Times New Roman" w:hAnsi="Times New Roman" w:eastAsia="MS Mincho"/>
      <w:b/>
      <w:i/>
      <w:sz w:val="26"/>
      <w:lang w:eastAsia="en-US"/>
    </w:rPr>
  </w:style>
  <w:style w:type="paragraph" w:styleId="40">
    <w:name w:val="footnote text"/>
    <w:basedOn w:val="1"/>
    <w:link w:val="73"/>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3"/>
    <w:qFormat/>
    <w:uiPriority w:val="0"/>
    <w:pPr>
      <w:ind w:left="1418"/>
    </w:pPr>
  </w:style>
  <w:style w:type="paragraph" w:styleId="43">
    <w:name w:val="table of figures"/>
    <w:basedOn w:val="1"/>
    <w:next w:val="1"/>
    <w:unhideWhenUsed/>
    <w:qFormat/>
    <w:uiPriority w:val="99"/>
    <w:pPr>
      <w:spacing w:after="0"/>
    </w:pPr>
    <w:rPr>
      <w:b/>
    </w:rPr>
  </w:style>
  <w:style w:type="paragraph" w:styleId="44">
    <w:name w:val="toc 9"/>
    <w:basedOn w:val="35"/>
    <w:next w:val="1"/>
    <w:qFormat/>
    <w:uiPriority w:val="0"/>
    <w:pPr>
      <w:ind w:left="1418" w:hanging="1418"/>
    </w:p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annotation subject"/>
    <w:basedOn w:val="31"/>
    <w:next w:val="31"/>
    <w:link w:val="124"/>
    <w:unhideWhenUsed/>
    <w:qFormat/>
    <w:uiPriority w:val="0"/>
    <w:pPr>
      <w:tabs>
        <w:tab w:val="clear" w:pos="1418"/>
        <w:tab w:val="clear" w:pos="4678"/>
        <w:tab w:val="clear" w:pos="5954"/>
        <w:tab w:val="clear" w:pos="7088"/>
      </w:tabs>
      <w:spacing w:after="180"/>
      <w:jc w:val="left"/>
    </w:pPr>
    <w:rPr>
      <w:rFonts w:ascii="Times New Roman" w:hAnsi="Times New Roman"/>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page number"/>
    <w:basedOn w:val="51"/>
    <w:qFormat/>
    <w:uiPriority w:val="0"/>
  </w:style>
  <w:style w:type="character" w:styleId="54">
    <w:name w:val="FollowedHyperlink"/>
    <w:basedOn w:val="51"/>
    <w:unhideWhenUsed/>
    <w:qFormat/>
    <w:uiPriority w:val="0"/>
    <w:rPr>
      <w:color w:val="800080" w:themeColor="followedHyperlink"/>
      <w:u w:val="single"/>
      <w14:textFill>
        <w14:solidFill>
          <w14:schemeClr w14:val="folHlink"/>
        </w14:solidFill>
      </w14:textFill>
    </w:rPr>
  </w:style>
  <w:style w:type="character" w:styleId="55">
    <w:name w:val="Emphasis"/>
    <w:qFormat/>
    <w:uiPriority w:val="20"/>
    <w:rPr>
      <w:i/>
      <w:iCs/>
    </w:rPr>
  </w:style>
  <w:style w:type="character" w:styleId="56">
    <w:name w:val="line number"/>
    <w:unhideWhenUsed/>
    <w:qFormat/>
    <w:uiPriority w:val="0"/>
  </w:style>
  <w:style w:type="character" w:styleId="57">
    <w:name w:val="Hyperlink"/>
    <w:basedOn w:val="51"/>
    <w:unhideWhenUsed/>
    <w:qFormat/>
    <w:uiPriority w:val="99"/>
    <w:rPr>
      <w:color w:val="0000FF"/>
      <w:u w:val="single"/>
    </w:rPr>
  </w:style>
  <w:style w:type="character" w:styleId="58">
    <w:name w:val="annotation reference"/>
    <w:basedOn w:val="51"/>
    <w:qFormat/>
    <w:uiPriority w:val="0"/>
    <w:rPr>
      <w:sz w:val="16"/>
    </w:rPr>
  </w:style>
  <w:style w:type="character" w:styleId="59">
    <w:name w:val="footnote reference"/>
    <w:basedOn w:val="51"/>
    <w:qFormat/>
    <w:uiPriority w:val="0"/>
    <w:rPr>
      <w:b/>
      <w:position w:val="6"/>
      <w:sz w:val="16"/>
    </w:rPr>
  </w:style>
  <w:style w:type="paragraph" w:customStyle="1" w:styleId="60">
    <w:name w:val="B1"/>
    <w:basedOn w:val="15"/>
    <w:link w:val="111"/>
    <w:qFormat/>
    <w:uiPriority w:val="0"/>
  </w:style>
  <w:style w:type="paragraph" w:customStyle="1" w:styleId="61">
    <w:name w:val="00 BodyText"/>
    <w:basedOn w:val="1"/>
    <w:qFormat/>
    <w:uiPriority w:val="0"/>
    <w:pPr>
      <w:spacing w:after="220"/>
    </w:pPr>
    <w:rPr>
      <w:sz w:val="22"/>
      <w:lang w:val="en-US"/>
    </w:rPr>
  </w:style>
  <w:style w:type="paragraph" w:customStyle="1" w:styleId="62">
    <w:name w:val="??"/>
    <w:qFormat/>
    <w:uiPriority w:val="0"/>
    <w:pPr>
      <w:widowControl w:val="0"/>
    </w:pPr>
    <w:rPr>
      <w:rFonts w:ascii="Times New Roman" w:hAnsi="Times New Roman" w:cs="Times New Roman" w:eastAsiaTheme="minorEastAsia"/>
      <w:lang w:val="en-US" w:eastAsia="en-US" w:bidi="ar-SA"/>
    </w:rPr>
  </w:style>
  <w:style w:type="paragraph" w:customStyle="1" w:styleId="63">
    <w:name w:val="??? 2"/>
    <w:basedOn w:val="62"/>
    <w:next w:val="62"/>
    <w:qFormat/>
    <w:uiPriority w:val="0"/>
    <w:pPr>
      <w:keepNext/>
    </w:pPr>
    <w:rPr>
      <w:rFonts w:ascii="Arial" w:hAnsi="Arial"/>
      <w:b/>
      <w:sz w:val="24"/>
    </w:rPr>
  </w:style>
  <w:style w:type="paragraph" w:customStyle="1" w:styleId="64">
    <w:name w:val="DECISION"/>
    <w:basedOn w:val="1"/>
    <w:qFormat/>
    <w:uiPriority w:val="0"/>
    <w:pPr>
      <w:widowControl w:val="0"/>
      <w:numPr>
        <w:ilvl w:val="0"/>
        <w:numId w:val="1"/>
      </w:numPr>
      <w:spacing w:before="120" w:after="120"/>
      <w:jc w:val="both"/>
    </w:pPr>
    <w:rPr>
      <w:b/>
      <w:color w:val="0000FF"/>
      <w:u w:val="single"/>
    </w:rPr>
  </w:style>
  <w:style w:type="paragraph" w:customStyle="1" w:styleId="65">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b/>
      <w:color w:val="FF0000"/>
    </w:rPr>
  </w:style>
  <w:style w:type="paragraph" w:customStyle="1" w:styleId="66">
    <w:name w:val="done"/>
    <w:basedOn w:val="65"/>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7">
    <w:name w:val="Not Done"/>
    <w:basedOn w:val="66"/>
    <w:qFormat/>
    <w:uiPriority w:val="0"/>
    <w:pPr>
      <w:numPr>
        <w:numId w:val="4"/>
      </w:numPr>
      <w:tabs>
        <w:tab w:val="left" w:pos="0"/>
      </w:tabs>
    </w:pPr>
    <w:rPr>
      <w:color w:val="FF0000"/>
    </w:rPr>
  </w:style>
  <w:style w:type="character" w:customStyle="1" w:styleId="68">
    <w:name w:val="Balloon Text Char"/>
    <w:basedOn w:val="51"/>
    <w:link w:val="36"/>
    <w:qFormat/>
    <w:uiPriority w:val="0"/>
    <w:rPr>
      <w:rFonts w:ascii="Tahoma" w:hAnsi="Tahoma" w:cs="Tahoma"/>
      <w:sz w:val="16"/>
      <w:szCs w:val="16"/>
      <w:lang w:val="en-GB"/>
    </w:rPr>
  </w:style>
  <w:style w:type="character" w:customStyle="1" w:styleId="69">
    <w:name w:val="Header Char"/>
    <w:basedOn w:val="51"/>
    <w:link w:val="38"/>
    <w:qFormat/>
    <w:uiPriority w:val="0"/>
    <w:rPr>
      <w:rFonts w:ascii="Arial" w:hAnsi="Arial" w:eastAsia="Times New Roman"/>
      <w:b/>
      <w:sz w:val="18"/>
      <w:lang w:val="en-GB" w:eastAsia="en-GB"/>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2">
    <w:name w:val="TT"/>
    <w:basedOn w:val="3"/>
    <w:next w:val="1"/>
    <w:qFormat/>
    <w:uiPriority w:val="0"/>
    <w:pPr>
      <w:outlineLvl w:val="9"/>
    </w:pPr>
  </w:style>
  <w:style w:type="character" w:customStyle="1" w:styleId="73">
    <w:name w:val="Footnote Text Char"/>
    <w:basedOn w:val="51"/>
    <w:link w:val="40"/>
    <w:qFormat/>
    <w:uiPriority w:val="0"/>
    <w:rPr>
      <w:rFonts w:eastAsia="Times New Roman"/>
      <w:sz w:val="16"/>
      <w:lang w:val="en-GB" w:eastAsia="en-GB"/>
    </w:rPr>
  </w:style>
  <w:style w:type="paragraph" w:customStyle="1" w:styleId="74">
    <w:name w:val="TAH"/>
    <w:basedOn w:val="75"/>
    <w:link w:val="109"/>
    <w:qFormat/>
    <w:uiPriority w:val="0"/>
    <w:rPr>
      <w:b/>
    </w:rPr>
  </w:style>
  <w:style w:type="paragraph" w:customStyle="1" w:styleId="75">
    <w:name w:val="TAC"/>
    <w:basedOn w:val="76"/>
    <w:link w:val="129"/>
    <w:qFormat/>
    <w:uiPriority w:val="0"/>
    <w:pPr>
      <w:jc w:val="center"/>
    </w:pPr>
  </w:style>
  <w:style w:type="paragraph" w:customStyle="1" w:styleId="76">
    <w:name w:val="TAL"/>
    <w:basedOn w:val="1"/>
    <w:link w:val="108"/>
    <w:qFormat/>
    <w:uiPriority w:val="0"/>
    <w:pPr>
      <w:keepNext/>
      <w:keepLines/>
      <w:spacing w:after="0"/>
    </w:pPr>
    <w:rPr>
      <w:sz w:val="18"/>
    </w:rPr>
  </w:style>
  <w:style w:type="paragraph" w:customStyle="1" w:styleId="77">
    <w:name w:val="TF"/>
    <w:basedOn w:val="78"/>
    <w:link w:val="116"/>
    <w:qFormat/>
    <w:uiPriority w:val="0"/>
    <w:pPr>
      <w:keepNext w:val="0"/>
      <w:spacing w:before="0" w:after="240"/>
    </w:pPr>
  </w:style>
  <w:style w:type="paragraph" w:customStyle="1" w:styleId="78">
    <w:name w:val="TH"/>
    <w:basedOn w:val="1"/>
    <w:link w:val="114"/>
    <w:qFormat/>
    <w:uiPriority w:val="0"/>
    <w:pPr>
      <w:keepNext/>
      <w:keepLines/>
      <w:spacing w:before="60"/>
      <w:jc w:val="center"/>
    </w:pPr>
    <w:rPr>
      <w:b/>
    </w:rPr>
  </w:style>
  <w:style w:type="paragraph" w:customStyle="1" w:styleId="79">
    <w:name w:val="NO"/>
    <w:basedOn w:val="1"/>
    <w:link w:val="113"/>
    <w:qFormat/>
    <w:uiPriority w:val="0"/>
    <w:pPr>
      <w:keepLines/>
      <w:ind w:left="1135" w:hanging="851"/>
    </w:pPr>
  </w:style>
  <w:style w:type="paragraph" w:customStyle="1" w:styleId="80">
    <w:name w:val="EX"/>
    <w:basedOn w:val="1"/>
    <w:link w:val="154"/>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sz w:val="18"/>
    </w:rPr>
  </w:style>
  <w:style w:type="paragraph" w:customStyle="1" w:styleId="87">
    <w:name w:val="PL"/>
    <w:link w:val="1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Editor's Note"/>
    <w:basedOn w:val="79"/>
    <w:link w:val="112"/>
    <w:qFormat/>
    <w:uiPriority w:val="0"/>
    <w:rPr>
      <w:color w:val="FF0000"/>
    </w:rPr>
  </w:style>
  <w:style w:type="paragraph" w:customStyle="1" w:styleId="98">
    <w:name w:val="B2"/>
    <w:basedOn w:val="14"/>
    <w:link w:val="153"/>
    <w:qFormat/>
    <w:uiPriority w:val="0"/>
  </w:style>
  <w:style w:type="paragraph" w:customStyle="1" w:styleId="99">
    <w:name w:val="B3"/>
    <w:basedOn w:val="13"/>
    <w:link w:val="210"/>
    <w:qFormat/>
    <w:uiPriority w:val="0"/>
  </w:style>
  <w:style w:type="paragraph" w:customStyle="1" w:styleId="100">
    <w:name w:val="B4"/>
    <w:basedOn w:val="42"/>
    <w:link w:val="213"/>
    <w:qFormat/>
    <w:uiPriority w:val="0"/>
  </w:style>
  <w:style w:type="paragraph" w:customStyle="1" w:styleId="101">
    <w:name w:val="B5"/>
    <w:basedOn w:val="41"/>
    <w:qFormat/>
    <w:uiPriority w:val="0"/>
  </w:style>
  <w:style w:type="paragraph" w:customStyle="1" w:styleId="102">
    <w:name w:val="ZTD"/>
    <w:basedOn w:val="91"/>
    <w:qFormat/>
    <w:uiPriority w:val="0"/>
    <w:pPr>
      <w:framePr w:hRule="auto" w:y="852"/>
    </w:pPr>
    <w:rPr>
      <w:i w:val="0"/>
      <w:sz w:val="40"/>
    </w:rPr>
  </w:style>
  <w:style w:type="paragraph" w:customStyle="1" w:styleId="103">
    <w:name w:val="CR Cover Page"/>
    <w:link w:val="135"/>
    <w:qFormat/>
    <w:uiPriority w:val="0"/>
    <w:pPr>
      <w:spacing w:after="120"/>
    </w:pPr>
    <w:rPr>
      <w:rFonts w:ascii="Arial" w:hAnsi="Arial" w:cs="Times New Roman" w:eastAsiaTheme="minorEastAsia"/>
      <w:lang w:val="en-GB" w:eastAsia="en-US" w:bidi="ar-SA"/>
    </w:rPr>
  </w:style>
  <w:style w:type="paragraph" w:customStyle="1" w:styleId="104">
    <w:name w:val="Proposal"/>
    <w:basedOn w:val="2"/>
    <w:link w:val="217"/>
    <w:qFormat/>
    <w:uiPriority w:val="0"/>
    <w:pPr>
      <w:numPr>
        <w:ilvl w:val="0"/>
        <w:numId w:val="5"/>
      </w:numPr>
      <w:tabs>
        <w:tab w:val="left" w:pos="1701"/>
      </w:tabs>
      <w:spacing w:after="120"/>
      <w:jc w:val="both"/>
    </w:pPr>
    <w:rPr>
      <w:rFonts w:eastAsiaTheme="minorEastAsia"/>
      <w:b/>
      <w:bCs/>
      <w:lang w:eastAsia="zh-CN"/>
    </w:rPr>
  </w:style>
  <w:style w:type="paragraph" w:customStyle="1" w:styleId="105">
    <w:name w:val="Doc-title"/>
    <w:basedOn w:val="1"/>
    <w:next w:val="1"/>
    <w:link w:val="106"/>
    <w:qFormat/>
    <w:uiPriority w:val="0"/>
    <w:pPr>
      <w:overflowPunct/>
      <w:autoSpaceDE/>
      <w:autoSpaceDN/>
      <w:adjustRightInd/>
      <w:spacing w:before="60" w:after="0"/>
      <w:ind w:left="1259" w:hanging="1259"/>
      <w:textAlignment w:val="auto"/>
    </w:pPr>
    <w:rPr>
      <w:rFonts w:eastAsia="MS Mincho"/>
      <w:szCs w:val="24"/>
    </w:rPr>
  </w:style>
  <w:style w:type="character" w:customStyle="1" w:styleId="106">
    <w:name w:val="Doc-title Char"/>
    <w:link w:val="105"/>
    <w:qFormat/>
    <w:uiPriority w:val="0"/>
    <w:rPr>
      <w:rFonts w:ascii="Arial" w:hAnsi="Arial" w:eastAsia="MS Mincho"/>
      <w:szCs w:val="24"/>
      <w:lang w:val="en-GB" w:eastAsia="en-GB"/>
    </w:rPr>
  </w:style>
  <w:style w:type="paragraph" w:styleId="107">
    <w:name w:val="List Paragraph"/>
    <w:basedOn w:val="1"/>
    <w:link w:val="134"/>
    <w:qFormat/>
    <w:uiPriority w:val="34"/>
    <w:pPr>
      <w:ind w:left="720"/>
      <w:contextualSpacing/>
    </w:pPr>
  </w:style>
  <w:style w:type="character" w:customStyle="1" w:styleId="108">
    <w:name w:val="TAL Char"/>
    <w:link w:val="76"/>
    <w:qFormat/>
    <w:uiPriority w:val="0"/>
    <w:rPr>
      <w:rFonts w:ascii="Arial" w:hAnsi="Arial" w:eastAsia="Times New Roman"/>
      <w:sz w:val="18"/>
      <w:lang w:val="en-GB" w:eastAsia="en-GB"/>
    </w:rPr>
  </w:style>
  <w:style w:type="character" w:customStyle="1" w:styleId="109">
    <w:name w:val="TAH Char"/>
    <w:link w:val="74"/>
    <w:qFormat/>
    <w:uiPriority w:val="0"/>
    <w:rPr>
      <w:rFonts w:ascii="Arial" w:hAnsi="Arial" w:eastAsia="Times New Roman"/>
      <w:b/>
      <w:sz w:val="18"/>
      <w:lang w:val="en-GB" w:eastAsia="en-GB"/>
    </w:rPr>
  </w:style>
  <w:style w:type="character" w:customStyle="1" w:styleId="110">
    <w:name w:val="Heading 3 Char"/>
    <w:link w:val="5"/>
    <w:qFormat/>
    <w:uiPriority w:val="0"/>
    <w:rPr>
      <w:rFonts w:ascii="Arial" w:hAnsi="Arial" w:eastAsia="Times New Roman"/>
      <w:sz w:val="28"/>
      <w:lang w:val="en-GB" w:eastAsia="en-GB"/>
    </w:rPr>
  </w:style>
  <w:style w:type="character" w:customStyle="1" w:styleId="111">
    <w:name w:val="B1 Char1"/>
    <w:link w:val="60"/>
    <w:qFormat/>
    <w:uiPriority w:val="0"/>
    <w:rPr>
      <w:rFonts w:eastAsia="Times New Roman"/>
      <w:lang w:val="en-GB" w:eastAsia="en-GB"/>
    </w:rPr>
  </w:style>
  <w:style w:type="character" w:customStyle="1" w:styleId="112">
    <w:name w:val="Editor's Note Char"/>
    <w:link w:val="97"/>
    <w:qFormat/>
    <w:uiPriority w:val="0"/>
    <w:rPr>
      <w:rFonts w:eastAsia="Times New Roman"/>
      <w:color w:val="FF0000"/>
      <w:lang w:val="en-GB" w:eastAsia="en-GB"/>
    </w:rPr>
  </w:style>
  <w:style w:type="character" w:customStyle="1" w:styleId="113">
    <w:name w:val="NO Zchn"/>
    <w:link w:val="79"/>
    <w:qFormat/>
    <w:uiPriority w:val="0"/>
    <w:rPr>
      <w:rFonts w:eastAsia="Times New Roman"/>
      <w:lang w:val="en-GB" w:eastAsia="en-GB"/>
    </w:rPr>
  </w:style>
  <w:style w:type="character" w:customStyle="1" w:styleId="114">
    <w:name w:val="TH Char"/>
    <w:link w:val="78"/>
    <w:qFormat/>
    <w:uiPriority w:val="0"/>
    <w:rPr>
      <w:rFonts w:ascii="Arial" w:hAnsi="Arial" w:eastAsia="Times New Roman"/>
      <w:b/>
      <w:lang w:val="en-GB" w:eastAsia="en-GB"/>
    </w:rPr>
  </w:style>
  <w:style w:type="character" w:customStyle="1" w:styleId="115">
    <w:name w:val="TAH Car"/>
    <w:qFormat/>
    <w:uiPriority w:val="0"/>
    <w:rPr>
      <w:rFonts w:ascii="Arial" w:hAnsi="Arial"/>
      <w:b/>
      <w:sz w:val="18"/>
      <w:lang w:eastAsia="en-US"/>
    </w:rPr>
  </w:style>
  <w:style w:type="character" w:customStyle="1" w:styleId="116">
    <w:name w:val="TF Zchn"/>
    <w:link w:val="77"/>
    <w:qFormat/>
    <w:uiPriority w:val="0"/>
    <w:rPr>
      <w:rFonts w:ascii="Arial" w:hAnsi="Arial" w:eastAsia="Times New Roman"/>
      <w:b/>
      <w:lang w:val="en-GB" w:eastAsia="en-GB"/>
    </w:rPr>
  </w:style>
  <w:style w:type="paragraph" w:customStyle="1" w:styleId="117">
    <w:name w:val="First Change"/>
    <w:basedOn w:val="1"/>
    <w:qFormat/>
    <w:uiPriority w:val="0"/>
    <w:pPr>
      <w:overflowPunct/>
      <w:autoSpaceDE/>
      <w:autoSpaceDN/>
      <w:adjustRightInd/>
      <w:jc w:val="center"/>
      <w:textAlignment w:val="auto"/>
    </w:pPr>
    <w:rPr>
      <w:color w:val="FF0000"/>
    </w:rPr>
  </w:style>
  <w:style w:type="paragraph" w:customStyle="1" w:styleId="118">
    <w:name w:val="Guidance"/>
    <w:basedOn w:val="1"/>
    <w:qFormat/>
    <w:uiPriority w:val="0"/>
    <w:pPr>
      <w:overflowPunct/>
      <w:autoSpaceDE/>
      <w:autoSpaceDN/>
      <w:adjustRightInd/>
      <w:textAlignment w:val="auto"/>
    </w:pPr>
    <w:rPr>
      <w:i/>
      <w:color w:val="0000FF"/>
    </w:rPr>
  </w:style>
  <w:style w:type="character" w:customStyle="1" w:styleId="119">
    <w:name w:val="B1 Char"/>
    <w:qFormat/>
    <w:uiPriority w:val="0"/>
    <w:rPr>
      <w:lang w:val="en-GB"/>
    </w:rPr>
  </w:style>
  <w:style w:type="character" w:customStyle="1" w:styleId="120">
    <w:name w:val="PL Char"/>
    <w:link w:val="87"/>
    <w:qFormat/>
    <w:uiPriority w:val="0"/>
    <w:rPr>
      <w:rFonts w:ascii="Courier New" w:hAnsi="Courier New" w:eastAsia="Times New Roman"/>
      <w:sz w:val="16"/>
      <w:lang w:val="en-GB" w:eastAsia="en-GB"/>
    </w:rPr>
  </w:style>
  <w:style w:type="character" w:customStyle="1" w:styleId="121">
    <w:name w:val="NO Char"/>
    <w:qFormat/>
    <w:uiPriority w:val="0"/>
    <w:rPr>
      <w:rFonts w:eastAsia="宋体"/>
      <w:lang w:val="en-GB" w:eastAsia="en-US" w:bidi="ar-SA"/>
    </w:rPr>
  </w:style>
  <w:style w:type="character" w:customStyle="1" w:styleId="122">
    <w:name w:val="TAL Car"/>
    <w:qFormat/>
    <w:uiPriority w:val="0"/>
    <w:rPr>
      <w:rFonts w:ascii="Arial" w:hAnsi="Arial" w:eastAsia="宋体"/>
      <w:sz w:val="18"/>
      <w:lang w:val="en-GB" w:eastAsia="en-US" w:bidi="ar-SA"/>
    </w:rPr>
  </w:style>
  <w:style w:type="character" w:customStyle="1" w:styleId="123">
    <w:name w:val="Comment Text Char"/>
    <w:basedOn w:val="51"/>
    <w:link w:val="31"/>
    <w:qFormat/>
    <w:uiPriority w:val="99"/>
    <w:rPr>
      <w:rFonts w:ascii="Arial" w:hAnsi="Arial"/>
      <w:lang w:val="en-GB"/>
    </w:rPr>
  </w:style>
  <w:style w:type="character" w:customStyle="1" w:styleId="124">
    <w:name w:val="Comment Subject Char"/>
    <w:basedOn w:val="123"/>
    <w:link w:val="48"/>
    <w:qFormat/>
    <w:uiPriority w:val="0"/>
    <w:rPr>
      <w:rFonts w:ascii="Arial" w:hAnsi="Arial"/>
      <w:b/>
      <w:bCs/>
      <w:lang w:val="en-GB"/>
    </w:rPr>
  </w:style>
  <w:style w:type="paragraph" w:customStyle="1" w:styleId="125">
    <w:name w:val="Revision"/>
    <w:hidden/>
    <w:semiHidden/>
    <w:qFormat/>
    <w:uiPriority w:val="99"/>
    <w:rPr>
      <w:rFonts w:ascii="Times New Roman" w:hAnsi="Times New Roman" w:cs="Times New Roman" w:eastAsiaTheme="minorEastAsia"/>
      <w:lang w:val="en-GB" w:eastAsia="en-US" w:bidi="ar-SA"/>
    </w:rPr>
  </w:style>
  <w:style w:type="character" w:customStyle="1" w:styleId="126">
    <w:name w:val="TF Char"/>
    <w:qFormat/>
    <w:uiPriority w:val="0"/>
    <w:rPr>
      <w:rFonts w:ascii="Arial" w:hAnsi="Arial"/>
      <w:b/>
      <w:lang w:eastAsia="en-US"/>
    </w:rPr>
  </w:style>
  <w:style w:type="character" w:customStyle="1" w:styleId="127">
    <w:name w:val="Doc-text2 Char"/>
    <w:link w:val="128"/>
    <w:qFormat/>
    <w:locked/>
    <w:uiPriority w:val="0"/>
    <w:rPr>
      <w:rFonts w:ascii="Arial" w:hAnsi="Arial" w:cs="Arial"/>
      <w:lang w:eastAsia="en-GB"/>
    </w:rPr>
  </w:style>
  <w:style w:type="paragraph" w:customStyle="1" w:styleId="128">
    <w:name w:val="Doc-text2"/>
    <w:basedOn w:val="1"/>
    <w:link w:val="127"/>
    <w:qFormat/>
    <w:uiPriority w:val="0"/>
    <w:pPr>
      <w:overflowPunct/>
      <w:autoSpaceDE/>
      <w:autoSpaceDN/>
      <w:adjustRightInd/>
      <w:spacing w:after="0"/>
      <w:ind w:left="1622" w:hanging="363"/>
      <w:textAlignment w:val="auto"/>
    </w:pPr>
    <w:rPr>
      <w:rFonts w:cs="Arial"/>
      <w:lang w:val="en-US"/>
    </w:rPr>
  </w:style>
  <w:style w:type="character" w:customStyle="1" w:styleId="129">
    <w:name w:val="TAC Char"/>
    <w:link w:val="75"/>
    <w:qFormat/>
    <w:locked/>
    <w:uiPriority w:val="0"/>
    <w:rPr>
      <w:rFonts w:ascii="Arial" w:hAnsi="Arial" w:eastAsia="Times New Roman"/>
      <w:sz w:val="18"/>
      <w:lang w:val="en-GB" w:eastAsia="en-GB"/>
    </w:rPr>
  </w:style>
  <w:style w:type="character" w:customStyle="1" w:styleId="130">
    <w:name w:val="Unresolved Mention"/>
    <w:basedOn w:val="51"/>
    <w:semiHidden/>
    <w:unhideWhenUsed/>
    <w:qFormat/>
    <w:uiPriority w:val="99"/>
    <w:rPr>
      <w:color w:val="605E5C"/>
      <w:shd w:val="clear" w:color="auto" w:fill="E1DFDD"/>
    </w:rPr>
  </w:style>
  <w:style w:type="character" w:customStyle="1" w:styleId="131">
    <w:name w:val="B1 Zchn"/>
    <w:qFormat/>
    <w:uiPriority w:val="0"/>
  </w:style>
  <w:style w:type="character" w:customStyle="1" w:styleId="132">
    <w:name w:val="Heading 4 Char"/>
    <w:link w:val="6"/>
    <w:qFormat/>
    <w:uiPriority w:val="0"/>
    <w:rPr>
      <w:rFonts w:ascii="Arial" w:hAnsi="Arial" w:eastAsia="Times New Roman"/>
      <w:sz w:val="24"/>
      <w:lang w:val="en-GB" w:eastAsia="en-GB"/>
    </w:rPr>
  </w:style>
  <w:style w:type="paragraph" w:customStyle="1" w:styleId="133">
    <w:name w:val="Observation"/>
    <w:basedOn w:val="1"/>
    <w:qFormat/>
    <w:uiPriority w:val="0"/>
    <w:pPr>
      <w:numPr>
        <w:ilvl w:val="0"/>
        <w:numId w:val="6"/>
      </w:numPr>
      <w:overflowPunct/>
      <w:autoSpaceDE/>
      <w:autoSpaceDN/>
      <w:spacing w:after="120"/>
      <w:jc w:val="both"/>
      <w:textAlignment w:val="center"/>
    </w:pPr>
    <w:rPr>
      <w:rFonts w:cs="Calibri"/>
      <w:b/>
      <w:szCs w:val="22"/>
      <w:lang w:val="en-US" w:eastAsia="zh-CN"/>
    </w:rPr>
  </w:style>
  <w:style w:type="character" w:customStyle="1" w:styleId="134">
    <w:name w:val="List Paragraph Char"/>
    <w:link w:val="107"/>
    <w:qFormat/>
    <w:locked/>
    <w:uiPriority w:val="34"/>
    <w:rPr>
      <w:rFonts w:eastAsia="Times New Roman"/>
      <w:lang w:val="en-GB" w:eastAsia="en-GB"/>
    </w:rPr>
  </w:style>
  <w:style w:type="character" w:customStyle="1" w:styleId="135">
    <w:name w:val="CR Cover Page Zchn"/>
    <w:link w:val="103"/>
    <w:qFormat/>
    <w:uiPriority w:val="0"/>
    <w:rPr>
      <w:rFonts w:ascii="Arial" w:hAnsi="Arial"/>
      <w:lang w:val="en-GB"/>
    </w:rPr>
  </w:style>
  <w:style w:type="paragraph" w:customStyle="1" w:styleId="136">
    <w:name w:val="Agreement"/>
    <w:basedOn w:val="1"/>
    <w:next w:val="128"/>
    <w:qFormat/>
    <w:uiPriority w:val="99"/>
    <w:pPr>
      <w:numPr>
        <w:ilvl w:val="0"/>
        <w:numId w:val="7"/>
      </w:numPr>
      <w:overflowPunct/>
      <w:autoSpaceDE/>
      <w:autoSpaceDN/>
      <w:adjustRightInd/>
      <w:spacing w:before="60" w:after="0"/>
      <w:textAlignment w:val="auto"/>
    </w:pPr>
    <w:rPr>
      <w:rFonts w:eastAsia="MS Mincho"/>
      <w:b/>
      <w:szCs w:val="24"/>
    </w:rPr>
  </w:style>
  <w:style w:type="paragraph" w:customStyle="1" w:styleId="137">
    <w:name w:val="_Style 129"/>
    <w:basedOn w:val="1"/>
    <w:next w:val="107"/>
    <w:qFormat/>
    <w:uiPriority w:val="99"/>
    <w:pPr>
      <w:overflowPunct/>
      <w:autoSpaceDE/>
      <w:autoSpaceDN/>
      <w:adjustRightInd/>
      <w:spacing w:after="0" w:line="276" w:lineRule="auto"/>
      <w:ind w:left="708"/>
      <w:textAlignment w:val="auto"/>
    </w:pPr>
    <w:rPr>
      <w:rFonts w:ascii="Calibri" w:hAnsi="Calibri" w:eastAsia="宋体" w:cs="Calibri"/>
      <w:sz w:val="22"/>
      <w:szCs w:val="22"/>
      <w:lang w:val="en-US" w:eastAsia="zh-CN"/>
    </w:rPr>
  </w:style>
  <w:style w:type="character" w:customStyle="1" w:styleId="138">
    <w:name w:val="Heading 1 Char"/>
    <w:basedOn w:val="51"/>
    <w:link w:val="3"/>
    <w:qFormat/>
    <w:uiPriority w:val="0"/>
    <w:rPr>
      <w:rFonts w:ascii="Arial" w:hAnsi="Arial" w:eastAsia="Times New Roman"/>
      <w:sz w:val="36"/>
      <w:lang w:val="en-GB" w:eastAsia="en-GB"/>
    </w:rPr>
  </w:style>
  <w:style w:type="paragraph" w:customStyle="1" w:styleId="139">
    <w:name w:val="_Style 131"/>
    <w:basedOn w:val="1"/>
    <w:next w:val="107"/>
    <w:qFormat/>
    <w:uiPriority w:val="99"/>
    <w:pPr>
      <w:overflowPunct/>
      <w:autoSpaceDE/>
      <w:autoSpaceDN/>
      <w:adjustRightInd/>
      <w:spacing w:after="0" w:line="276" w:lineRule="auto"/>
      <w:ind w:left="708"/>
      <w:textAlignment w:val="auto"/>
    </w:pPr>
    <w:rPr>
      <w:rFonts w:ascii="Calibri" w:hAnsi="Calibri" w:eastAsia="Calibri" w:cs="Calibri"/>
      <w:sz w:val="22"/>
      <w:szCs w:val="22"/>
      <w:lang w:val="en-US" w:eastAsia="zh-CN"/>
    </w:rPr>
  </w:style>
  <w:style w:type="character" w:customStyle="1" w:styleId="140">
    <w:name w:val="Heading 2 Char"/>
    <w:basedOn w:val="51"/>
    <w:link w:val="4"/>
    <w:qFormat/>
    <w:uiPriority w:val="0"/>
    <w:rPr>
      <w:rFonts w:ascii="Arial" w:hAnsi="Arial" w:eastAsia="Times New Roman"/>
      <w:sz w:val="32"/>
      <w:lang w:val="en-GB" w:eastAsia="en-GB"/>
    </w:rPr>
  </w:style>
  <w:style w:type="paragraph" w:customStyle="1" w:styleId="141">
    <w:name w:val="List Paragraph3"/>
    <w:basedOn w:val="1"/>
    <w:qFormat/>
    <w:uiPriority w:val="0"/>
    <w:pPr>
      <w:overflowPunct/>
      <w:autoSpaceDE/>
      <w:autoSpaceDN/>
      <w:adjustRightInd/>
      <w:spacing w:before="100" w:beforeAutospacing="1"/>
      <w:ind w:left="720"/>
      <w:contextualSpacing/>
      <w:textAlignment w:val="auto"/>
    </w:pPr>
    <w:rPr>
      <w:rFonts w:ascii="Times New Roman" w:hAnsi="Times New Roman" w:eastAsia="宋体"/>
      <w:sz w:val="24"/>
      <w:szCs w:val="24"/>
      <w:lang w:val="en-US" w:eastAsia="zh-CN"/>
    </w:rPr>
  </w:style>
  <w:style w:type="character" w:customStyle="1" w:styleId="142">
    <w:name w:val="Heading 5 Char"/>
    <w:basedOn w:val="51"/>
    <w:link w:val="7"/>
    <w:qFormat/>
    <w:uiPriority w:val="0"/>
    <w:rPr>
      <w:rFonts w:ascii="Arial" w:hAnsi="Arial" w:eastAsia="Times New Roman"/>
      <w:sz w:val="22"/>
      <w:lang w:val="en-GB" w:eastAsia="en-GB"/>
    </w:rPr>
  </w:style>
  <w:style w:type="character" w:customStyle="1" w:styleId="143">
    <w:name w:val="Heading 6 Char"/>
    <w:basedOn w:val="51"/>
    <w:link w:val="8"/>
    <w:qFormat/>
    <w:uiPriority w:val="0"/>
    <w:rPr>
      <w:rFonts w:ascii="Arial" w:hAnsi="Arial" w:eastAsia="Times New Roman"/>
      <w:lang w:val="en-GB" w:eastAsia="en-GB"/>
    </w:rPr>
  </w:style>
  <w:style w:type="character" w:customStyle="1" w:styleId="144">
    <w:name w:val="Heading 7 Char"/>
    <w:basedOn w:val="51"/>
    <w:link w:val="10"/>
    <w:qFormat/>
    <w:uiPriority w:val="0"/>
    <w:rPr>
      <w:rFonts w:ascii="Arial" w:hAnsi="Arial" w:eastAsia="Times New Roman"/>
      <w:lang w:val="en-GB" w:eastAsia="en-GB"/>
    </w:rPr>
  </w:style>
  <w:style w:type="character" w:customStyle="1" w:styleId="145">
    <w:name w:val="Heading 8 Char"/>
    <w:basedOn w:val="51"/>
    <w:link w:val="11"/>
    <w:qFormat/>
    <w:uiPriority w:val="0"/>
    <w:rPr>
      <w:rFonts w:ascii="Arial" w:hAnsi="Arial" w:eastAsia="Times New Roman"/>
      <w:sz w:val="36"/>
      <w:lang w:val="en-GB" w:eastAsia="en-GB"/>
    </w:rPr>
  </w:style>
  <w:style w:type="character" w:customStyle="1" w:styleId="146">
    <w:name w:val="Heading 9 Char"/>
    <w:basedOn w:val="51"/>
    <w:link w:val="12"/>
    <w:qFormat/>
    <w:uiPriority w:val="0"/>
    <w:rPr>
      <w:rFonts w:ascii="Arial" w:hAnsi="Arial" w:eastAsia="Times New Roman"/>
      <w:sz w:val="36"/>
      <w:lang w:val="en-GB" w:eastAsia="en-GB"/>
    </w:rPr>
  </w:style>
  <w:style w:type="character" w:customStyle="1" w:styleId="147">
    <w:name w:val="Footer Char"/>
    <w:basedOn w:val="51"/>
    <w:link w:val="37"/>
    <w:qFormat/>
    <w:uiPriority w:val="0"/>
    <w:rPr>
      <w:rFonts w:ascii="Arial" w:hAnsi="Arial" w:eastAsia="Times New Roman"/>
      <w:b/>
      <w:i/>
      <w:sz w:val="18"/>
      <w:lang w:val="en-GB" w:eastAsia="en-GB"/>
    </w:rPr>
  </w:style>
  <w:style w:type="paragraph" w:customStyle="1" w:styleId="148">
    <w:name w:val="FL"/>
    <w:basedOn w:val="1"/>
    <w:qFormat/>
    <w:uiPriority w:val="0"/>
    <w:pPr>
      <w:keepNext/>
      <w:keepLines/>
      <w:spacing w:before="60"/>
      <w:jc w:val="center"/>
    </w:pPr>
    <w:rPr>
      <w:b/>
      <w:lang w:eastAsia="ko-KR"/>
    </w:rPr>
  </w:style>
  <w:style w:type="paragraph" w:customStyle="1" w:styleId="149">
    <w:name w:val="B1+"/>
    <w:basedOn w:val="60"/>
    <w:link w:val="150"/>
    <w:qFormat/>
    <w:uiPriority w:val="0"/>
    <w:pPr>
      <w:numPr>
        <w:ilvl w:val="0"/>
        <w:numId w:val="8"/>
      </w:numPr>
    </w:pPr>
    <w:rPr>
      <w:rFonts w:ascii="Times New Roman" w:hAnsi="Times New Roman"/>
      <w:lang w:eastAsia="ko-KR"/>
    </w:rPr>
  </w:style>
  <w:style w:type="character" w:customStyle="1" w:styleId="150">
    <w:name w:val="B1+ Car"/>
    <w:link w:val="149"/>
    <w:qFormat/>
    <w:uiPriority w:val="0"/>
    <w:rPr>
      <w:rFonts w:eastAsia="Times New Roman"/>
      <w:lang w:val="en-GB" w:eastAsia="ko-KR"/>
    </w:rPr>
  </w:style>
  <w:style w:type="paragraph" w:customStyle="1" w:styleId="151">
    <w:name w:val="Normal + Arial"/>
    <w:basedOn w:val="1"/>
    <w:qFormat/>
    <w:uiPriority w:val="0"/>
    <w:pPr>
      <w:keepNext/>
      <w:keepLines/>
      <w:spacing w:after="0"/>
      <w:ind w:left="284"/>
    </w:pPr>
    <w:rPr>
      <w:rFonts w:cs="Arial"/>
      <w:bCs/>
      <w:sz w:val="18"/>
      <w:szCs w:val="18"/>
      <w:lang w:eastAsia="ko-KR"/>
    </w:rPr>
  </w:style>
  <w:style w:type="paragraph" w:customStyle="1" w:styleId="152">
    <w:name w:val="TAL + Left:  1 cm"/>
    <w:basedOn w:val="76"/>
    <w:qFormat/>
    <w:uiPriority w:val="0"/>
    <w:pPr>
      <w:ind w:left="567"/>
    </w:pPr>
    <w:rPr>
      <w:lang w:val="zh-CN" w:eastAsia="ko-KR"/>
    </w:rPr>
  </w:style>
  <w:style w:type="character" w:customStyle="1" w:styleId="153">
    <w:name w:val="B2 Char"/>
    <w:link w:val="98"/>
    <w:qFormat/>
    <w:uiPriority w:val="0"/>
    <w:rPr>
      <w:rFonts w:ascii="Arial" w:hAnsi="Arial" w:eastAsia="Times New Roman"/>
      <w:lang w:val="en-GB" w:eastAsia="en-GB"/>
    </w:rPr>
  </w:style>
  <w:style w:type="character" w:customStyle="1" w:styleId="154">
    <w:name w:val="EX Char"/>
    <w:link w:val="80"/>
    <w:qFormat/>
    <w:locked/>
    <w:uiPriority w:val="0"/>
    <w:rPr>
      <w:rFonts w:ascii="Arial" w:hAnsi="Arial" w:eastAsia="Times New Roman"/>
      <w:lang w:val="en-GB" w:eastAsia="en-GB"/>
    </w:rPr>
  </w:style>
  <w:style w:type="paragraph" w:customStyle="1" w:styleId="155">
    <w:name w:val="IvD Instructiontext"/>
    <w:basedOn w:val="2"/>
    <w:link w:val="15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156">
    <w:name w:val="IvD Instructiontext Char"/>
    <w:link w:val="155"/>
    <w:qFormat/>
    <w:uiPriority w:val="99"/>
    <w:rPr>
      <w:rFonts w:ascii="Arial" w:hAnsi="Arial" w:eastAsia="Batang"/>
      <w:i/>
      <w:color w:val="7F7F7F"/>
      <w:spacing w:val="2"/>
      <w:sz w:val="18"/>
      <w:szCs w:val="18"/>
    </w:rPr>
  </w:style>
  <w:style w:type="paragraph" w:customStyle="1" w:styleId="157">
    <w:name w:val="IvD bodytext"/>
    <w:basedOn w:val="2"/>
    <w:link w:val="15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158">
    <w:name w:val="IvD bodytext Char"/>
    <w:link w:val="157"/>
    <w:qFormat/>
    <w:uiPriority w:val="0"/>
    <w:rPr>
      <w:rFonts w:ascii="Arial" w:hAnsi="Arial" w:eastAsia="Batang"/>
      <w:spacing w:val="2"/>
    </w:rPr>
  </w:style>
  <w:style w:type="character" w:customStyle="1" w:styleId="159">
    <w:name w:val="Body Text Char"/>
    <w:basedOn w:val="51"/>
    <w:link w:val="2"/>
    <w:qFormat/>
    <w:uiPriority w:val="0"/>
    <w:rPr>
      <w:rFonts w:ascii="Arial" w:hAnsi="Arial" w:eastAsia="Times New Roman" w:cs="Arial"/>
      <w:color w:val="FF0000"/>
      <w:lang w:val="en-GB" w:eastAsia="en-GB"/>
    </w:rPr>
  </w:style>
  <w:style w:type="paragraph" w:customStyle="1" w:styleId="160">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61">
    <w:name w:val="tdoc-header"/>
    <w:qFormat/>
    <w:uiPriority w:val="0"/>
    <w:rPr>
      <w:rFonts w:ascii="Arial" w:hAnsi="Arial" w:eastAsia="宋体" w:cs="Times New Roman"/>
      <w:sz w:val="24"/>
      <w:lang w:val="en-GB" w:eastAsia="en-US" w:bidi="ar-SA"/>
    </w:rPr>
  </w:style>
  <w:style w:type="character" w:customStyle="1" w:styleId="162">
    <w:name w:val="Document Map Char"/>
    <w:basedOn w:val="51"/>
    <w:link w:val="30"/>
    <w:qFormat/>
    <w:uiPriority w:val="0"/>
    <w:rPr>
      <w:rFonts w:ascii="Tahoma" w:hAnsi="Tahoma" w:eastAsia="宋体" w:cs="Tahoma"/>
      <w:shd w:val="clear" w:color="auto" w:fill="000080"/>
      <w:lang w:val="en-GB"/>
    </w:rPr>
  </w:style>
  <w:style w:type="character" w:customStyle="1" w:styleId="163">
    <w:name w:val="msoins"/>
    <w:qFormat/>
    <w:uiPriority w:val="0"/>
  </w:style>
  <w:style w:type="paragraph" w:customStyle="1" w:styleId="164">
    <w:name w:val="TAL + Left:  0"/>
    <w:basedOn w:val="76"/>
    <w:qFormat/>
    <w:uiPriority w:val="0"/>
    <w:pPr>
      <w:spacing w:line="0" w:lineRule="atLeast"/>
      <w:ind w:left="142"/>
    </w:pPr>
    <w:rPr>
      <w:rFonts w:eastAsia="宋体"/>
      <w:lang w:eastAsia="ko-KR"/>
    </w:rPr>
  </w:style>
  <w:style w:type="paragraph" w:customStyle="1" w:styleId="165">
    <w:name w:val="TAL + Left:  050 cm"/>
    <w:basedOn w:val="76"/>
    <w:qFormat/>
    <w:uiPriority w:val="0"/>
    <w:pPr>
      <w:spacing w:line="0" w:lineRule="atLeast"/>
      <w:ind w:left="284"/>
    </w:pPr>
    <w:rPr>
      <w:rFonts w:eastAsia="宋体"/>
      <w:lang w:eastAsia="ko-KR"/>
    </w:rPr>
  </w:style>
  <w:style w:type="paragraph" w:customStyle="1" w:styleId="166">
    <w:name w:val="TAL + Left: 0"/>
    <w:basedOn w:val="165"/>
    <w:qFormat/>
    <w:uiPriority w:val="0"/>
    <w:pPr>
      <w:ind w:left="425"/>
    </w:pPr>
  </w:style>
  <w:style w:type="paragraph" w:customStyle="1" w:styleId="167">
    <w:name w:val="TAL + Left: 0.2 cm"/>
    <w:basedOn w:val="76"/>
    <w:qFormat/>
    <w:uiPriority w:val="0"/>
    <w:pPr>
      <w:overflowPunct/>
      <w:autoSpaceDE/>
      <w:autoSpaceDN/>
      <w:adjustRightInd/>
      <w:ind w:left="113"/>
      <w:textAlignment w:val="auto"/>
    </w:pPr>
    <w:rPr>
      <w:rFonts w:eastAsia="宋体"/>
      <w:bCs/>
      <w:lang w:eastAsia="en-US"/>
    </w:rPr>
  </w:style>
  <w:style w:type="paragraph" w:customStyle="1" w:styleId="168">
    <w:name w:val="TAL + Left: 0.4 cm"/>
    <w:basedOn w:val="167"/>
    <w:qFormat/>
    <w:uiPriority w:val="0"/>
    <w:pPr>
      <w:ind w:left="227"/>
    </w:pPr>
  </w:style>
  <w:style w:type="paragraph" w:customStyle="1" w:styleId="169">
    <w:name w:val="TAL + Left: 0.6 cm"/>
    <w:basedOn w:val="168"/>
    <w:qFormat/>
    <w:uiPriority w:val="0"/>
    <w:pPr>
      <w:ind w:left="340"/>
    </w:pPr>
  </w:style>
  <w:style w:type="paragraph" w:customStyle="1" w:styleId="170">
    <w:name w:val="3GPP_Header"/>
    <w:basedOn w:val="1"/>
    <w:link w:val="171"/>
    <w:qFormat/>
    <w:uiPriority w:val="0"/>
    <w:pPr>
      <w:tabs>
        <w:tab w:val="left" w:pos="1701"/>
        <w:tab w:val="right" w:pos="9639"/>
      </w:tabs>
      <w:spacing w:after="240" w:line="288" w:lineRule="auto"/>
    </w:pPr>
    <w:rPr>
      <w:rFonts w:ascii="Times New Roman" w:hAnsi="Times New Roman" w:eastAsia="宋体"/>
      <w:b/>
      <w:sz w:val="24"/>
      <w:lang w:eastAsia="zh-CN"/>
    </w:rPr>
  </w:style>
  <w:style w:type="character" w:customStyle="1" w:styleId="171">
    <w:name w:val="3GPP_Header Char"/>
    <w:link w:val="170"/>
    <w:qFormat/>
    <w:uiPriority w:val="0"/>
    <w:rPr>
      <w:rFonts w:eastAsia="宋体"/>
      <w:b/>
      <w:sz w:val="24"/>
      <w:lang w:val="en-GB" w:eastAsia="zh-CN"/>
    </w:rPr>
  </w:style>
  <w:style w:type="character" w:customStyle="1" w:styleId="172">
    <w:name w:val="首标题"/>
    <w:qFormat/>
    <w:uiPriority w:val="0"/>
    <w:rPr>
      <w:rFonts w:ascii="Arial" w:hAnsi="Arial" w:eastAsia="宋体"/>
      <w:sz w:val="24"/>
      <w:lang w:val="en-US" w:eastAsia="zh-CN" w:bidi="ar-SA"/>
    </w:rPr>
  </w:style>
  <w:style w:type="paragraph" w:customStyle="1" w:styleId="173">
    <w:name w:val="INDENT2"/>
    <w:basedOn w:val="1"/>
    <w:qFormat/>
    <w:uiPriority w:val="0"/>
    <w:pPr>
      <w:ind w:left="1135" w:hanging="284"/>
    </w:pPr>
    <w:rPr>
      <w:rFonts w:ascii="Times New Roman" w:hAnsi="Times New Roman" w:eastAsia="等线"/>
    </w:rPr>
  </w:style>
  <w:style w:type="paragraph" w:customStyle="1" w:styleId="174">
    <w:name w:val="SpecText"/>
    <w:basedOn w:val="1"/>
    <w:qFormat/>
    <w:uiPriority w:val="0"/>
    <w:rPr>
      <w:rFonts w:ascii="Times New Roman" w:hAnsi="Times New Roman" w:eastAsia="Batang"/>
    </w:rPr>
  </w:style>
  <w:style w:type="paragraph" w:customStyle="1" w:styleId="175">
    <w:name w:val="List Bullet 6"/>
    <w:basedOn w:val="34"/>
    <w:qFormat/>
    <w:uiPriority w:val="0"/>
    <w:rPr>
      <w:rFonts w:ascii="Times New Roman" w:hAnsi="Times New Roman"/>
      <w:lang w:eastAsia="ko-KR"/>
    </w:rPr>
  </w:style>
  <w:style w:type="paragraph" w:customStyle="1" w:styleId="176">
    <w:name w:val="Style TAL + Left:  075 cm"/>
    <w:basedOn w:val="76"/>
    <w:qFormat/>
    <w:uiPriority w:val="0"/>
    <w:pPr>
      <w:ind w:left="425"/>
    </w:pPr>
    <w:rPr>
      <w:rFonts w:eastAsia="等线"/>
    </w:rPr>
  </w:style>
  <w:style w:type="paragraph" w:customStyle="1" w:styleId="177">
    <w:name w:val="TAL + Left:  1"/>
    <w:basedOn w:val="76"/>
    <w:link w:val="178"/>
    <w:qFormat/>
    <w:uiPriority w:val="0"/>
    <w:pPr>
      <w:ind w:left="567"/>
    </w:pPr>
    <w:rPr>
      <w:rFonts w:eastAsia="等线"/>
    </w:rPr>
  </w:style>
  <w:style w:type="character" w:customStyle="1" w:styleId="178">
    <w:name w:val="TAL + Left:  1;00 cm Char Char"/>
    <w:link w:val="177"/>
    <w:qFormat/>
    <w:uiPriority w:val="0"/>
    <w:rPr>
      <w:rFonts w:ascii="Arial" w:hAnsi="Arial" w:eastAsia="等线"/>
      <w:sz w:val="18"/>
      <w:lang w:val="en-GB" w:eastAsia="en-GB"/>
    </w:rPr>
  </w:style>
  <w:style w:type="paragraph" w:customStyle="1" w:styleId="179">
    <w:name w:val="TAL + Left: 125 cm"/>
    <w:basedOn w:val="176"/>
    <w:qFormat/>
    <w:uiPriority w:val="0"/>
    <w:pPr>
      <w:kinsoku w:val="0"/>
      <w:overflowPunct/>
      <w:autoSpaceDE/>
      <w:autoSpaceDN/>
      <w:adjustRightInd/>
      <w:ind w:left="709"/>
      <w:textAlignment w:val="auto"/>
    </w:pPr>
    <w:rPr>
      <w:rFonts w:cs="Arial"/>
      <w:bCs/>
      <w:szCs w:val="18"/>
      <w:lang w:eastAsia="zh-CN"/>
    </w:rPr>
  </w:style>
  <w:style w:type="paragraph" w:customStyle="1" w:styleId="180">
    <w:name w:val="TAL + Left: 1"/>
    <w:basedOn w:val="179"/>
    <w:qFormat/>
    <w:uiPriority w:val="0"/>
    <w:pPr>
      <w:ind w:left="851"/>
    </w:pPr>
    <w:rPr>
      <w:rFonts w:eastAsia="Batang"/>
    </w:rPr>
  </w:style>
  <w:style w:type="paragraph" w:customStyle="1" w:styleId="181">
    <w:name w:val="INDENT1"/>
    <w:basedOn w:val="1"/>
    <w:qFormat/>
    <w:uiPriority w:val="0"/>
    <w:pPr>
      <w:overflowPunct/>
      <w:autoSpaceDE/>
      <w:autoSpaceDN/>
      <w:adjustRightInd/>
      <w:ind w:left="851"/>
      <w:textAlignment w:val="auto"/>
    </w:pPr>
    <w:rPr>
      <w:rFonts w:ascii="Times New Roman" w:hAnsi="Times New Roman" w:eastAsia="MS Mincho"/>
      <w:lang w:eastAsia="en-US"/>
    </w:rPr>
  </w:style>
  <w:style w:type="paragraph" w:customStyle="1" w:styleId="182">
    <w:name w:val="INDENT3"/>
    <w:basedOn w:val="1"/>
    <w:qFormat/>
    <w:uiPriority w:val="0"/>
    <w:pPr>
      <w:overflowPunct/>
      <w:autoSpaceDE/>
      <w:autoSpaceDN/>
      <w:adjustRightInd/>
      <w:ind w:left="1701" w:hanging="567"/>
      <w:textAlignment w:val="auto"/>
    </w:pPr>
    <w:rPr>
      <w:rFonts w:ascii="Times New Roman" w:hAnsi="Times New Roman" w:eastAsia="MS Mincho"/>
      <w:lang w:eastAsia="en-US"/>
    </w:rPr>
  </w:style>
  <w:style w:type="paragraph" w:customStyle="1" w:styleId="183">
    <w:name w:val="Figure_Title"/>
    <w:basedOn w:val="1"/>
    <w:next w:val="1"/>
    <w:qFormat/>
    <w:uiPriority w:val="0"/>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hAnsi="Times New Roman" w:eastAsia="MS Mincho"/>
      <w:b/>
      <w:sz w:val="24"/>
      <w:lang w:eastAsia="en-US"/>
    </w:rPr>
  </w:style>
  <w:style w:type="paragraph" w:customStyle="1" w:styleId="184">
    <w:name w:val="Rec_CCITT_#"/>
    <w:basedOn w:val="1"/>
    <w:qFormat/>
    <w:uiPriority w:val="0"/>
    <w:pPr>
      <w:keepNext/>
      <w:keepLines/>
      <w:overflowPunct/>
      <w:autoSpaceDE/>
      <w:autoSpaceDN/>
      <w:adjustRightInd/>
      <w:textAlignment w:val="auto"/>
    </w:pPr>
    <w:rPr>
      <w:rFonts w:ascii="Times New Roman" w:hAnsi="Times New Roman" w:eastAsia="MS Mincho"/>
      <w:b/>
      <w:lang w:eastAsia="en-US"/>
    </w:rPr>
  </w:style>
  <w:style w:type="paragraph" w:customStyle="1" w:styleId="185">
    <w:name w:val="Couv Rec Title"/>
    <w:basedOn w:val="1"/>
    <w:qFormat/>
    <w:uiPriority w:val="0"/>
    <w:pPr>
      <w:keepNext/>
      <w:keepLines/>
      <w:overflowPunct/>
      <w:autoSpaceDE/>
      <w:autoSpaceDN/>
      <w:adjustRightInd/>
      <w:spacing w:before="240"/>
      <w:ind w:left="1418"/>
      <w:textAlignment w:val="auto"/>
    </w:pPr>
    <w:rPr>
      <w:rFonts w:eastAsia="MS Mincho"/>
      <w:b/>
      <w:sz w:val="36"/>
      <w:lang w:val="en-US" w:eastAsia="en-US"/>
    </w:rPr>
  </w:style>
  <w:style w:type="character" w:customStyle="1" w:styleId="186">
    <w:name w:val="Plain Text Char"/>
    <w:basedOn w:val="51"/>
    <w:link w:val="33"/>
    <w:qFormat/>
    <w:uiPriority w:val="99"/>
    <w:rPr>
      <w:rFonts w:ascii="Courier New" w:hAnsi="Courier New" w:eastAsia="MS Mincho"/>
      <w:lang w:val="nb-NO" w:eastAsia="zh-CN"/>
    </w:rPr>
  </w:style>
  <w:style w:type="paragraph" w:customStyle="1" w:styleId="187">
    <w:name w:val="TAJ"/>
    <w:basedOn w:val="78"/>
    <w:qFormat/>
    <w:uiPriority w:val="0"/>
    <w:pPr>
      <w:overflowPunct/>
      <w:autoSpaceDE/>
      <w:autoSpaceDN/>
      <w:adjustRightInd/>
      <w:textAlignment w:val="auto"/>
    </w:pPr>
    <w:rPr>
      <w:rFonts w:eastAsia="MS Mincho"/>
      <w:lang w:eastAsia="zh-CN"/>
    </w:rPr>
  </w:style>
  <w:style w:type="character" w:customStyle="1" w:styleId="188">
    <w:name w:val="Body Text Indent Char"/>
    <w:basedOn w:val="51"/>
    <w:link w:val="32"/>
    <w:qFormat/>
    <w:uiPriority w:val="0"/>
    <w:rPr>
      <w:rFonts w:eastAsia="MS Mincho"/>
      <w:lang w:val="en-GB" w:eastAsia="zh-CN"/>
    </w:rPr>
  </w:style>
  <w:style w:type="paragraph" w:customStyle="1" w:styleId="189">
    <w:name w:val="Balloon Text1"/>
    <w:basedOn w:val="1"/>
    <w:semiHidden/>
    <w:qFormat/>
    <w:uiPriority w:val="0"/>
    <w:pPr>
      <w:overflowPunct/>
      <w:autoSpaceDE/>
      <w:autoSpaceDN/>
      <w:adjustRightInd/>
      <w:textAlignment w:val="auto"/>
    </w:pPr>
    <w:rPr>
      <w:rFonts w:ascii="Tahoma" w:hAnsi="Tahoma" w:eastAsia="MS Mincho" w:cs="Tahoma"/>
      <w:sz w:val="16"/>
      <w:szCs w:val="16"/>
      <w:lang w:eastAsia="en-US"/>
    </w:rPr>
  </w:style>
  <w:style w:type="paragraph" w:customStyle="1" w:styleId="190">
    <w:name w:val="Zchn Zchn"/>
    <w:semiHidden/>
    <w:qFormat/>
    <w:uiPriority w:val="0"/>
    <w:pPr>
      <w:keepNext/>
      <w:numPr>
        <w:ilvl w:val="0"/>
        <w:numId w:val="9"/>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91">
    <w:name w:val="Comment Subject1"/>
    <w:basedOn w:val="31"/>
    <w:next w:val="31"/>
    <w:semiHidden/>
    <w:qFormat/>
    <w:uiPriority w:val="0"/>
    <w:pPr>
      <w:tabs>
        <w:tab w:val="clear" w:pos="1418"/>
        <w:tab w:val="clear" w:pos="4678"/>
        <w:tab w:val="clear" w:pos="5954"/>
        <w:tab w:val="clear" w:pos="7088"/>
      </w:tabs>
      <w:overflowPunct/>
      <w:autoSpaceDE/>
      <w:autoSpaceDN/>
      <w:adjustRightInd/>
      <w:spacing w:after="180"/>
      <w:jc w:val="left"/>
      <w:textAlignment w:val="auto"/>
    </w:pPr>
    <w:rPr>
      <w:rFonts w:ascii="Times New Roman" w:hAnsi="Times New Roman" w:eastAsia="MS Mincho"/>
      <w:b/>
      <w:bCs/>
      <w:lang w:eastAsia="zh-CN"/>
    </w:rPr>
  </w:style>
  <w:style w:type="paragraph" w:customStyle="1" w:styleId="192">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Note"/>
    <w:basedOn w:val="1"/>
    <w:qFormat/>
    <w:uiPriority w:val="0"/>
    <w:pPr>
      <w:overflowPunct/>
      <w:autoSpaceDE/>
      <w:autoSpaceDN/>
      <w:adjustRightInd/>
      <w:spacing w:after="120"/>
      <w:ind w:left="1134" w:hanging="567"/>
      <w:textAlignment w:val="auto"/>
    </w:pPr>
    <w:rPr>
      <w:rFonts w:ascii="Times New Roman" w:hAnsi="Times New Roman" w:eastAsia="MS Mincho"/>
      <w:szCs w:val="22"/>
      <w:lang w:eastAsia="en-US"/>
    </w:rPr>
  </w:style>
  <w:style w:type="paragraph" w:customStyle="1" w:styleId="195">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11 BodyText"/>
    <w:basedOn w:val="1"/>
    <w:qFormat/>
    <w:uiPriority w:val="0"/>
    <w:pPr>
      <w:overflowPunct/>
      <w:autoSpaceDE/>
      <w:autoSpaceDN/>
      <w:adjustRightInd/>
      <w:spacing w:after="220"/>
      <w:ind w:left="1298"/>
      <w:textAlignment w:val="auto"/>
    </w:pPr>
    <w:rPr>
      <w:rFonts w:eastAsia="MS Mincho"/>
      <w:sz w:val="22"/>
      <w:lang w:val="en-US" w:eastAsia="en-US"/>
    </w:rPr>
  </w:style>
  <w:style w:type="paragraph" w:customStyle="1" w:styleId="197">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Section X.X"/>
    <w:basedOn w:val="1"/>
    <w:next w:val="1"/>
    <w:qFormat/>
    <w:uiPriority w:val="0"/>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19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List 0"/>
    <w:basedOn w:val="1"/>
    <w:qFormat/>
    <w:uiPriority w:val="0"/>
    <w:pPr>
      <w:overflowPunct/>
      <w:autoSpaceDE/>
      <w:autoSpaceDN/>
      <w:adjustRightInd/>
      <w:spacing w:after="120"/>
      <w:ind w:left="284" w:hanging="284"/>
      <w:textAlignment w:val="auto"/>
    </w:pPr>
    <w:rPr>
      <w:rFonts w:eastAsia="MS Mincho"/>
      <w:szCs w:val="22"/>
      <w:lang w:eastAsia="en-US"/>
    </w:rPr>
  </w:style>
  <w:style w:type="paragraph" w:customStyle="1" w:styleId="202">
    <w:name w:val="Balloon Text2"/>
    <w:basedOn w:val="1"/>
    <w:semiHidden/>
    <w:qFormat/>
    <w:uiPriority w:val="0"/>
    <w:pPr>
      <w:overflowPunct/>
      <w:autoSpaceDE/>
      <w:autoSpaceDN/>
      <w:adjustRightInd/>
      <w:textAlignment w:val="auto"/>
    </w:pPr>
    <w:rPr>
      <w:rFonts w:eastAsia="MS Gothic"/>
      <w:sz w:val="18"/>
      <w:szCs w:val="18"/>
      <w:lang w:eastAsia="en-US"/>
    </w:rPr>
  </w:style>
  <w:style w:type="paragraph" w:customStyle="1" w:styleId="203">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4">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205">
    <w:name w:val="tf"/>
    <w:basedOn w:val="1"/>
    <w:qFormat/>
    <w:uiPriority w:val="0"/>
    <w:pPr>
      <w:overflowPunct/>
      <w:autoSpaceDE/>
      <w:autoSpaceDN/>
      <w:adjustRightInd/>
      <w:spacing w:before="100" w:beforeAutospacing="1" w:after="100" w:afterAutospacing="1"/>
      <w:textAlignment w:val="auto"/>
    </w:pPr>
    <w:rPr>
      <w:rFonts w:ascii="Times New Roman" w:hAnsi="Times New Roman" w:eastAsia="MS Mincho"/>
      <w:sz w:val="24"/>
      <w:szCs w:val="24"/>
      <w:lang w:val="en-US" w:eastAsia="ja-JP"/>
    </w:rPr>
  </w:style>
  <w:style w:type="character" w:customStyle="1" w:styleId="206">
    <w:name w:val="msoins0"/>
    <w:qFormat/>
    <w:uiPriority w:val="0"/>
    <w:rPr>
      <w:rFonts w:ascii="Arial" w:hAnsi="Arial" w:eastAsia="宋体" w:cs="Arial"/>
      <w:color w:val="0000FF"/>
      <w:kern w:val="2"/>
      <w:lang w:val="en-US" w:eastAsia="zh-CN" w:bidi="ar-SA"/>
    </w:rPr>
  </w:style>
  <w:style w:type="character" w:customStyle="1" w:styleId="207">
    <w:name w:val="Char Char2"/>
    <w:qFormat/>
    <w:uiPriority w:val="0"/>
    <w:rPr>
      <w:rFonts w:ascii="Times New Roman" w:hAnsi="Times New Roman" w:eastAsia="MS Mincho"/>
      <w:lang w:val="en-GB" w:eastAsia="en-US"/>
    </w:rPr>
  </w:style>
  <w:style w:type="character" w:customStyle="1" w:styleId="208">
    <w:name w:val="H6 Char"/>
    <w:link w:val="9"/>
    <w:qFormat/>
    <w:uiPriority w:val="0"/>
    <w:rPr>
      <w:rFonts w:ascii="Arial" w:hAnsi="Arial" w:eastAsia="Times New Roman"/>
      <w:lang w:val="en-GB" w:eastAsia="en-GB"/>
    </w:rPr>
  </w:style>
  <w:style w:type="character" w:customStyle="1" w:styleId="209">
    <w:name w:val="B2 Car"/>
    <w:qFormat/>
    <w:uiPriority w:val="0"/>
    <w:rPr>
      <w:rFonts w:ascii="Times New Roman" w:hAnsi="Times New Roman"/>
      <w:lang w:val="en-GB"/>
    </w:rPr>
  </w:style>
  <w:style w:type="character" w:customStyle="1" w:styleId="210">
    <w:name w:val="B3 Char"/>
    <w:link w:val="99"/>
    <w:qFormat/>
    <w:uiPriority w:val="0"/>
    <w:rPr>
      <w:rFonts w:ascii="Arial" w:hAnsi="Arial" w:eastAsia="Times New Roman"/>
      <w:lang w:val="en-GB" w:eastAsia="en-GB"/>
    </w:rPr>
  </w:style>
  <w:style w:type="paragraph" w:customStyle="1" w:styleId="211">
    <w:name w:val="Reference"/>
    <w:basedOn w:val="1"/>
    <w:qFormat/>
    <w:uiPriority w:val="0"/>
    <w:pPr>
      <w:numPr>
        <w:ilvl w:val="0"/>
        <w:numId w:val="10"/>
      </w:numPr>
      <w:spacing w:after="120"/>
    </w:pPr>
    <w:rPr>
      <w:rFonts w:ascii="Times New Roman" w:hAnsi="Times New Roman" w:eastAsia="宋体"/>
      <w:sz w:val="22"/>
      <w:lang w:eastAsia="zh-CN"/>
    </w:rPr>
  </w:style>
  <w:style w:type="character" w:customStyle="1" w:styleId="212">
    <w:name w:val="List Char"/>
    <w:link w:val="15"/>
    <w:qFormat/>
    <w:uiPriority w:val="0"/>
    <w:rPr>
      <w:rFonts w:ascii="Arial" w:hAnsi="Arial" w:eastAsia="Times New Roman"/>
      <w:lang w:val="en-GB" w:eastAsia="en-GB"/>
    </w:rPr>
  </w:style>
  <w:style w:type="character" w:customStyle="1" w:styleId="213">
    <w:name w:val="B4 Char"/>
    <w:link w:val="100"/>
    <w:qFormat/>
    <w:uiPriority w:val="0"/>
    <w:rPr>
      <w:rFonts w:ascii="Arial" w:hAnsi="Arial" w:eastAsia="Times New Roman"/>
      <w:lang w:val="en-GB" w:eastAsia="en-GB"/>
    </w:rPr>
  </w:style>
  <w:style w:type="paragraph" w:customStyle="1" w:styleId="214">
    <w:name w:val="MTDisplayEquation"/>
    <w:basedOn w:val="1"/>
    <w:qFormat/>
    <w:uiPriority w:val="0"/>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215">
    <w:name w:val="Unresolved Mention1"/>
    <w:semiHidden/>
    <w:unhideWhenUsed/>
    <w:qFormat/>
    <w:uiPriority w:val="99"/>
    <w:rPr>
      <w:color w:val="605E5C"/>
      <w:shd w:val="clear" w:color="auto" w:fill="E1DFDD"/>
    </w:rPr>
  </w:style>
  <w:style w:type="paragraph" w:customStyle="1" w:styleId="216">
    <w:name w:val="TOC Heading"/>
    <w:basedOn w:val="3"/>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217">
    <w:name w:val="Proposal Char"/>
    <w:link w:val="104"/>
    <w:qFormat/>
    <w:uiPriority w:val="0"/>
    <w:rPr>
      <w:rFonts w:ascii="Arial" w:hAnsi="Arial"/>
      <w:b/>
      <w:bCs/>
      <w:lang w:val="en-GB" w:eastAsia="zh-CN"/>
    </w:rPr>
  </w:style>
  <w:style w:type="paragraph" w:customStyle="1" w:styleId="218">
    <w:name w:val="Proposal list"/>
    <w:basedOn w:val="104"/>
    <w:link w:val="219"/>
    <w:qFormat/>
    <w:uiPriority w:val="0"/>
    <w:pPr>
      <w:numPr>
        <w:numId w:val="0"/>
      </w:numPr>
      <w:tabs>
        <w:tab w:val="left" w:pos="1560"/>
        <w:tab w:val="clear" w:pos="1701"/>
      </w:tabs>
      <w:overflowPunct/>
      <w:autoSpaceDE/>
      <w:autoSpaceDN/>
      <w:adjustRightInd/>
      <w:spacing w:after="180"/>
      <w:ind w:left="1560" w:hanging="1134"/>
      <w:jc w:val="left"/>
      <w:textAlignment w:val="auto"/>
    </w:pPr>
    <w:rPr>
      <w:rFonts w:ascii="Times New Roman" w:hAnsi="Times New Roman" w:eastAsia="Times New Roman"/>
      <w:bCs w:val="0"/>
      <w:lang w:eastAsia="en-US"/>
    </w:rPr>
  </w:style>
  <w:style w:type="character" w:customStyle="1" w:styleId="219">
    <w:name w:val="Proposal list Char"/>
    <w:link w:val="218"/>
    <w:qFormat/>
    <w:uiPriority w:val="0"/>
    <w:rPr>
      <w:rFonts w:eastAsia="Times New Roman"/>
      <w:b/>
      <w:lang w:val="en-GB"/>
    </w:rPr>
  </w:style>
  <w:style w:type="paragraph" w:customStyle="1" w:styleId="220">
    <w:name w:val="a"/>
    <w:basedOn w:val="103"/>
    <w:qFormat/>
    <w:uiPriority w:val="0"/>
    <w:pPr>
      <w:tabs>
        <w:tab w:val="left" w:pos="1985"/>
      </w:tabs>
    </w:pPr>
    <w:rPr>
      <w:rFonts w:eastAsia="等线" w:cs="Arial"/>
      <w:b/>
      <w:bCs/>
      <w:color w:val="000000"/>
      <w:sz w:val="24"/>
      <w:szCs w:val="24"/>
      <w:lang w:val="en-US"/>
    </w:rPr>
  </w:style>
  <w:style w:type="paragraph" w:customStyle="1" w:styleId="221">
    <w:name w:val="Discussion"/>
    <w:basedOn w:val="1"/>
    <w:qFormat/>
    <w:uiPriority w:val="0"/>
    <w:pPr>
      <w:overflowPunct/>
      <w:autoSpaceDE/>
      <w:autoSpaceDN/>
      <w:adjustRightInd/>
      <w:textAlignment w:val="auto"/>
    </w:pPr>
    <w:rPr>
      <w:rFonts w:eastAsia="等线" w:cs="Arial"/>
      <w:lang w:eastAsia="en-US"/>
    </w:rPr>
  </w:style>
  <w:style w:type="character" w:customStyle="1" w:styleId="222">
    <w:name w:val="Mention1"/>
    <w:semiHidden/>
    <w:unhideWhenUsed/>
    <w:qFormat/>
    <w:uiPriority w:val="99"/>
    <w:rPr>
      <w:color w:val="2B579A"/>
      <w:shd w:val="clear" w:color="auto" w:fill="E6E6E6"/>
    </w:rPr>
  </w:style>
  <w:style w:type="character" w:customStyle="1" w:styleId="223">
    <w:name w:val="List Bullet Char"/>
    <w:link w:val="28"/>
    <w:qFormat/>
    <w:uiPriority w:val="0"/>
    <w:rPr>
      <w:rFonts w:ascii="Arial" w:hAnsi="Arial" w:eastAsia="Times New Roman"/>
      <w:lang w:val="en-GB" w:eastAsia="en-GB"/>
    </w:rPr>
  </w:style>
  <w:style w:type="character" w:customStyle="1" w:styleId="224">
    <w:name w:val="TF Char1"/>
    <w:qFormat/>
    <w:uiPriority w:val="0"/>
    <w:rPr>
      <w:rFonts w:ascii="Arial" w:hAnsi="Arial"/>
      <w:b/>
      <w:lang w:val="en-GB" w:eastAsia="en-US"/>
    </w:rPr>
  </w:style>
  <w:style w:type="character" w:customStyle="1" w:styleId="225">
    <w:name w:val="标题 1 Char1"/>
    <w:qFormat/>
    <w:uiPriority w:val="0"/>
    <w:rPr>
      <w:rFonts w:eastAsia="Times New Roman"/>
      <w:b/>
      <w:bCs/>
      <w:kern w:val="44"/>
      <w:sz w:val="44"/>
      <w:szCs w:val="44"/>
      <w:lang w:val="en-GB" w:eastAsia="ko-KR"/>
    </w:rPr>
  </w:style>
  <w:style w:type="character" w:customStyle="1" w:styleId="226">
    <w:name w:val="标题 3 Char1"/>
    <w:semiHidden/>
    <w:qFormat/>
    <w:uiPriority w:val="0"/>
    <w:rPr>
      <w:rFonts w:eastAsia="Times New Roman"/>
      <w:b/>
      <w:bCs/>
      <w:sz w:val="32"/>
      <w:szCs w:val="32"/>
      <w:lang w:val="en-GB" w:eastAsia="ko-KR"/>
    </w:rPr>
  </w:style>
  <w:style w:type="character" w:customStyle="1" w:styleId="227">
    <w:name w:val="标题 4 Char1"/>
    <w:semiHidden/>
    <w:qFormat/>
    <w:uiPriority w:val="0"/>
    <w:rPr>
      <w:rFonts w:ascii="Cambria" w:hAnsi="Cambria" w:eastAsia="宋体" w:cs="Times New Roman"/>
      <w:b/>
      <w:bCs/>
      <w:sz w:val="28"/>
      <w:szCs w:val="28"/>
      <w:lang w:val="en-GB" w:eastAsia="ko-KR"/>
    </w:rPr>
  </w:style>
  <w:style w:type="character" w:customStyle="1" w:styleId="228">
    <w:name w:val="页眉 Char1"/>
    <w:semiHidden/>
    <w:qFormat/>
    <w:uiPriority w:val="0"/>
    <w:rPr>
      <w:rFonts w:ascii="Times New Roman" w:hAnsi="Times New Roman" w:eastAsia="Times New Roman"/>
      <w:sz w:val="18"/>
      <w:szCs w:val="18"/>
      <w:lang w:val="en-GB" w:eastAsia="ko-KR"/>
    </w:rPr>
  </w:style>
  <w:style w:type="paragraph" w:customStyle="1" w:styleId="229">
    <w:name w:val="Char Char Char Char Char Char1 Char Char Char Char Char Char Char Char Char Char Char Char Char Char Char Char Char Char"/>
    <w:basedOn w:val="1"/>
    <w:qFormat/>
    <w:uiPriority w:val="0"/>
    <w:pPr>
      <w:widowControl w:val="0"/>
      <w:overflowPunct/>
      <w:autoSpaceDE/>
      <w:autoSpaceDN/>
      <w:adjustRightInd/>
      <w:spacing w:after="0"/>
      <w:jc w:val="both"/>
      <w:textAlignment w:val="auto"/>
    </w:pPr>
    <w:rPr>
      <w:rFonts w:ascii="Times New Roman" w:hAnsi="Times New Roman" w:eastAsia="宋体"/>
      <w:kern w:val="2"/>
      <w:sz w:val="21"/>
      <w:szCs w:val="24"/>
      <w:lang w:val="en-US" w:eastAsia="zh-CN"/>
    </w:rPr>
  </w:style>
  <w:style w:type="paragraph" w:customStyle="1" w:styleId="230">
    <w:name w:val="text intend 1"/>
    <w:basedOn w:val="1"/>
    <w:qFormat/>
    <w:uiPriority w:val="0"/>
    <w:pPr>
      <w:tabs>
        <w:tab w:val="left" w:pos="992"/>
      </w:tabs>
      <w:overflowPunct/>
      <w:autoSpaceDE/>
      <w:autoSpaceDN/>
      <w:adjustRightInd/>
      <w:spacing w:after="120"/>
      <w:ind w:left="567" w:hanging="283"/>
      <w:jc w:val="both"/>
      <w:textAlignment w:val="auto"/>
    </w:pPr>
    <w:rPr>
      <w:rFonts w:ascii="Times New Roman" w:hAnsi="Times New Roman" w:eastAsia="MS Mincho"/>
      <w:sz w:val="24"/>
      <w:lang w:val="en-US" w:eastAsia="en-US"/>
    </w:rPr>
  </w:style>
  <w:style w:type="character" w:customStyle="1" w:styleId="231">
    <w:name w:val="15"/>
    <w:qFormat/>
    <w:uiPriority w:val="0"/>
    <w:rPr>
      <w:rFonts w:hint="default" w:ascii="CG Times (WN)" w:hAnsi="CG Times (WN)"/>
      <w:color w:val="0000FF"/>
      <w:u w:val="single"/>
    </w:rPr>
  </w:style>
  <w:style w:type="paragraph" w:styleId="232">
    <w:name w:val="No Spacing"/>
    <w:basedOn w:val="1"/>
    <w:qFormat/>
    <w:uiPriority w:val="99"/>
    <w:pPr>
      <w:spacing w:before="0" w:after="0" w:line="240" w:lineRule="auto"/>
    </w:pPr>
    <w:rPr>
      <w:rFonts w:eastAsia="Calibri"/>
      <w:lang w:val="en-GB"/>
    </w:rPr>
  </w:style>
  <w:style w:type="paragraph" w:customStyle="1" w:styleId="233">
    <w:name w:val="列表段落"/>
    <w:qFormat/>
    <w:uiPriority w:val="0"/>
    <w:pPr>
      <w:overflowPunct/>
      <w:autoSpaceDE/>
      <w:autoSpaceDN/>
      <w:adjustRightInd/>
      <w:spacing w:before="100" w:beforeAutospacing="1" w:after="120"/>
      <w:ind w:firstLine="420" w:firstLineChars="200"/>
      <w:textAlignment w:val="auto"/>
    </w:pPr>
    <w:rPr>
      <w:rFonts w:ascii="Times New Roman" w:hAnsi="Times New Roman" w:eastAsia="宋体" w:cs="Times New Roman"/>
      <w:sz w:val="22"/>
      <w:szCs w:val="22"/>
      <w:lang w:val="en-US" w:eastAsia="zh-CN" w:bidi="ar-SA"/>
    </w:rPr>
  </w:style>
  <w:style w:type="table" w:customStyle="1" w:styleId="234">
    <w:name w:val="网格型1"/>
    <w:basedOn w:val="49"/>
    <w:qFormat/>
    <w:uiPriority w:val="0"/>
    <w:rPr>
      <w:rFonts w:ascii="CG Times (WN)" w:hAnsi="CG Times (WN)" w:eastAsia="Yu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5">
    <w:name w:val="3gpp title (city + tdoc number)"/>
    <w:basedOn w:val="38"/>
    <w:qFormat/>
    <w:uiPriority w:val="0"/>
    <w:pPr>
      <w:tabs>
        <w:tab w:val="right" w:pos="9923"/>
      </w:tabs>
      <w:spacing w:after="0" w:line="240" w:lineRule="auto"/>
      <w:ind w:right="-7"/>
    </w:pPr>
    <w:rPr>
      <w:rFonts w:cs="Arial"/>
      <w:bCs/>
      <w:sz w:val="24"/>
    </w:rPr>
  </w:style>
  <w:style w:type="paragraph" w:customStyle="1" w:styleId="236">
    <w:name w:val="LSHeader"/>
    <w:qFormat/>
    <w:uiPriority w:val="0"/>
    <w:pPr>
      <w:tabs>
        <w:tab w:val="right" w:pos="9781"/>
      </w:tabs>
      <w:spacing w:before="0" w:after="0" w:line="240" w:lineRule="auto"/>
    </w:pPr>
    <w:rPr>
      <w:rFonts w:ascii="Arial" w:hAnsi="Arial" w:eastAsia="Times New Roman" w:cs="Times New Roman"/>
      <w:b/>
      <w:sz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4.xml"/><Relationship Id="rId16" Type="http://schemas.openxmlformats.org/officeDocument/2006/relationships/customXml" Target="../customXml/item3.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datastoreItem>
</file>

<file path=customXml/itemProps2.xml><?xml version="1.0" encoding="utf-8"?>
<ds:datastoreItem xmlns:ds="http://schemas.openxmlformats.org/officeDocument/2006/customXml" ds:itemID="{D3E347A6-99F7-4393-BC43-7C8E85653A27}">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CF43747F-FDDF-4B81-8892-9D32FF04C960}">
  <ds:schemaRefs/>
</ds:datastoreItem>
</file>

<file path=docProps/app.xml><?xml version="1.0" encoding="utf-8"?>
<Properties xmlns="http://schemas.openxmlformats.org/officeDocument/2006/extended-properties" xmlns:vt="http://schemas.openxmlformats.org/officeDocument/2006/docPropsVTypes">
  <Template>3gpp_70.dot</Template>
  <Pages>15</Pages>
  <Words>4543</Words>
  <Characters>23127</Characters>
  <Lines>192</Lines>
  <Paragraphs>55</Paragraphs>
  <TotalTime>0</TotalTime>
  <ScaleCrop>false</ScaleCrop>
  <LinksUpToDate>false</LinksUpToDate>
  <CharactersWithSpaces>27615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2020-07-28T07:52:00Z</dcterms:created>
  <dc:creator>Congchi</dc:creator>
  <cp:lastModifiedBy>ZTE</cp:lastModifiedBy>
  <cp:lastPrinted>2018-05-22T10:28:00Z</cp:lastPrinted>
  <dcterms:modified xsi:type="dcterms:W3CDTF">2024-08-09T06:07:09Z</dcterms:modified>
  <cp:revision>1707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6217802669564E93B4B549551CB3E4A5</vt:lpwstr>
  </property>
</Properties>
</file>